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5DF5A" w14:textId="6BDC6F61" w:rsidR="00E14532" w:rsidRPr="00E14532" w:rsidRDefault="00635E3C" w:rsidP="00E14532">
      <w:pPr>
        <w:pStyle w:val="Header"/>
        <w:spacing w:before="1200"/>
        <w:jc w:val="center"/>
        <w:rPr>
          <w:rFonts w:ascii="Times New Roman" w:hAnsi="Times New Roman"/>
          <w:sz w:val="22"/>
        </w:rPr>
      </w:pPr>
      <w:r>
        <w:rPr>
          <w:noProof/>
          <w:sz w:val="24"/>
        </w:rPr>
        <w:drawing>
          <wp:anchor distT="0" distB="0" distL="114300" distR="114300" simplePos="0" relativeHeight="251658240" behindDoc="1" locked="0" layoutInCell="1" allowOverlap="1" wp14:anchorId="6720FCA5" wp14:editId="77893488">
            <wp:simplePos x="0" y="0"/>
            <wp:positionH relativeFrom="column">
              <wp:posOffset>1533525</wp:posOffset>
            </wp:positionH>
            <wp:positionV relativeFrom="paragraph">
              <wp:posOffset>-381000</wp:posOffset>
            </wp:positionV>
            <wp:extent cx="2724150" cy="53052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gl-corporate-logo-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4150" cy="530520"/>
                    </a:xfrm>
                    <a:prstGeom prst="rect">
                      <a:avLst/>
                    </a:prstGeom>
                  </pic:spPr>
                </pic:pic>
              </a:graphicData>
            </a:graphic>
            <wp14:sizeRelH relativeFrom="page">
              <wp14:pctWidth>0</wp14:pctWidth>
            </wp14:sizeRelH>
            <wp14:sizeRelV relativeFrom="page">
              <wp14:pctHeight>0</wp14:pctHeight>
            </wp14:sizeRelV>
          </wp:anchor>
        </w:drawing>
      </w:r>
      <w:r w:rsidR="00264A06" w:rsidRPr="00264A06">
        <w:rPr>
          <w:rFonts w:ascii="Times New Roman" w:hAnsi="Times New Roman"/>
          <w:sz w:val="22"/>
        </w:rPr>
        <w:t xml:space="preserve">SECTION </w:t>
      </w:r>
      <w:r w:rsidR="001D29F9">
        <w:rPr>
          <w:rFonts w:ascii="Times New Roman" w:hAnsi="Times New Roman"/>
          <w:sz w:val="22"/>
        </w:rPr>
        <w:t>09 9</w:t>
      </w:r>
      <w:r w:rsidR="00A852BE">
        <w:rPr>
          <w:rFonts w:ascii="Times New Roman" w:hAnsi="Times New Roman"/>
          <w:sz w:val="22"/>
        </w:rPr>
        <w:t>7 23</w:t>
      </w:r>
      <w:r w:rsidR="00E14532">
        <w:rPr>
          <w:rFonts w:ascii="Times New Roman" w:hAnsi="Times New Roman"/>
          <w:sz w:val="22"/>
        </w:rPr>
        <w:t xml:space="preserve"> </w:t>
      </w:r>
    </w:p>
    <w:p w14:paraId="5CB884B0" w14:textId="62C23495" w:rsidR="00264A06" w:rsidRDefault="00264A06" w:rsidP="00264A06">
      <w:pPr>
        <w:pStyle w:val="Header"/>
        <w:jc w:val="center"/>
        <w:rPr>
          <w:rFonts w:ascii="Times New Roman" w:hAnsi="Times New Roman"/>
          <w:sz w:val="22"/>
        </w:rPr>
      </w:pPr>
      <w:r w:rsidRPr="00264A06">
        <w:rPr>
          <w:rFonts w:ascii="Times New Roman" w:hAnsi="Times New Roman"/>
          <w:sz w:val="22"/>
        </w:rPr>
        <w:t>DRYLOK</w:t>
      </w:r>
      <w:r w:rsidR="00B776E1" w:rsidRPr="008B065C">
        <w:rPr>
          <w:rFonts w:ascii="Times New Roman" w:hAnsi="Times New Roman"/>
          <w:sz w:val="22"/>
          <w:vertAlign w:val="superscript"/>
        </w:rPr>
        <w:t>®</w:t>
      </w:r>
      <w:r w:rsidR="00A852BE">
        <w:rPr>
          <w:rFonts w:ascii="Times New Roman" w:hAnsi="Times New Roman"/>
          <w:sz w:val="22"/>
        </w:rPr>
        <w:t xml:space="preserve"> Latex</w:t>
      </w:r>
      <w:r w:rsidR="00A852BE">
        <w:rPr>
          <w:rFonts w:ascii="Times New Roman" w:hAnsi="Times New Roman"/>
          <w:sz w:val="22"/>
          <w:vertAlign w:val="superscript"/>
        </w:rPr>
        <w:t xml:space="preserve"> </w:t>
      </w:r>
      <w:r w:rsidR="00A852BE">
        <w:rPr>
          <w:rFonts w:ascii="Times New Roman" w:hAnsi="Times New Roman"/>
          <w:sz w:val="22"/>
        </w:rPr>
        <w:t xml:space="preserve">Concrete </w:t>
      </w:r>
      <w:r w:rsidR="001D29F9">
        <w:rPr>
          <w:rFonts w:ascii="Times New Roman" w:hAnsi="Times New Roman"/>
          <w:sz w:val="22"/>
        </w:rPr>
        <w:t>Floor Paint</w:t>
      </w:r>
    </w:p>
    <w:p w14:paraId="71C67101" w14:textId="64EA2C25" w:rsidR="00A852BE" w:rsidRDefault="00A852BE" w:rsidP="00264A06">
      <w:pPr>
        <w:pStyle w:val="Header"/>
        <w:jc w:val="center"/>
        <w:rPr>
          <w:rFonts w:ascii="Times New Roman" w:hAnsi="Times New Roman"/>
          <w:sz w:val="22"/>
        </w:rPr>
      </w:pPr>
    </w:p>
    <w:p w14:paraId="22BD238C" w14:textId="77777777" w:rsidR="00A852BE" w:rsidRDefault="00A852BE" w:rsidP="00A852BE">
      <w:pPr>
        <w:pStyle w:val="Header"/>
        <w:rPr>
          <w:rFonts w:ascii="Times New Roman" w:hAnsi="Times New Roman"/>
          <w:sz w:val="22"/>
        </w:rPr>
      </w:pPr>
      <w:r>
        <w:rPr>
          <w:rFonts w:ascii="Times New Roman" w:hAnsi="Times New Roman"/>
          <w:sz w:val="22"/>
        </w:rPr>
        <w:t>(Notes to Specifier are accessible by pressing the ¶ (pilcrow) key)</w:t>
      </w:r>
    </w:p>
    <w:p w14:paraId="4EE60970" w14:textId="77777777" w:rsidR="00B776E1" w:rsidRPr="008E4FC4" w:rsidRDefault="00B776E1" w:rsidP="00B776E1">
      <w:pPr>
        <w:autoSpaceDE w:val="0"/>
        <w:autoSpaceDN w:val="0"/>
        <w:adjustRightInd w:val="0"/>
        <w:spacing w:after="120" w:line="240" w:lineRule="auto"/>
        <w:rPr>
          <w:rFonts w:ascii="Times New Roman" w:hAnsi="Times New Roman"/>
          <w:vanish/>
          <w:color w:val="2F5496" w:themeColor="accent1" w:themeShade="BF"/>
          <w:sz w:val="22"/>
        </w:rPr>
      </w:pPr>
      <w:r w:rsidRPr="008E4FC4">
        <w:rPr>
          <w:rFonts w:ascii="Times New Roman" w:hAnsi="Times New Roman"/>
          <w:vanish/>
          <w:color w:val="2F5496" w:themeColor="accent1" w:themeShade="BF"/>
          <w:sz w:val="22"/>
        </w:rPr>
        <w:t>**</w:t>
      </w:r>
      <w:r w:rsidR="001F1385" w:rsidRPr="008E4FC4">
        <w:rPr>
          <w:rFonts w:ascii="Times New Roman" w:hAnsi="Times New Roman"/>
          <w:vanish/>
          <w:color w:val="2F5496" w:themeColor="accent1" w:themeShade="BF"/>
          <w:sz w:val="22"/>
        </w:rPr>
        <w:t>NOTE TO SPECIFIER</w:t>
      </w:r>
      <w:r w:rsidRPr="008E4FC4">
        <w:rPr>
          <w:rFonts w:ascii="Times New Roman" w:hAnsi="Times New Roman"/>
          <w:vanish/>
          <w:color w:val="2F5496" w:themeColor="accent1" w:themeShade="BF"/>
          <w:sz w:val="22"/>
        </w:rPr>
        <w:t>**</w:t>
      </w:r>
    </w:p>
    <w:p w14:paraId="57DCE71A" w14:textId="77777777" w:rsidR="00264A06" w:rsidRPr="008E4FC4" w:rsidRDefault="00B776E1" w:rsidP="00793D27">
      <w:pPr>
        <w:autoSpaceDE w:val="0"/>
        <w:autoSpaceDN w:val="0"/>
        <w:adjustRightInd w:val="0"/>
        <w:spacing w:after="120" w:line="240" w:lineRule="auto"/>
        <w:rPr>
          <w:rFonts w:ascii="Times New Roman" w:hAnsi="Times New Roman"/>
          <w:vanish/>
          <w:sz w:val="22"/>
        </w:rPr>
      </w:pPr>
      <w:r w:rsidRPr="008E4FC4">
        <w:rPr>
          <w:rFonts w:ascii="Times New Roman" w:hAnsi="Times New Roman"/>
          <w:vanish/>
          <w:color w:val="2F5496" w:themeColor="accent1" w:themeShade="BF"/>
          <w:sz w:val="22"/>
        </w:rPr>
        <w:t xml:space="preserve">The Purpose of this Guide Specification is to assist the Specifier in developing a Project Specification for the use of products manufactured and distributed by United Gilsonite </w:t>
      </w:r>
      <w:r w:rsidR="00793D27" w:rsidRPr="008E4FC4">
        <w:rPr>
          <w:rFonts w:ascii="Times New Roman" w:hAnsi="Times New Roman"/>
          <w:vanish/>
          <w:color w:val="2F5496" w:themeColor="accent1" w:themeShade="BF"/>
          <w:sz w:val="22"/>
        </w:rPr>
        <w:t>Laboratories (UGL)</w:t>
      </w:r>
      <w:r w:rsidRPr="008E4FC4">
        <w:rPr>
          <w:rFonts w:ascii="Times New Roman" w:hAnsi="Times New Roman"/>
          <w:vanish/>
          <w:color w:val="2F5496" w:themeColor="accent1" w:themeShade="BF"/>
          <w:sz w:val="22"/>
        </w:rPr>
        <w:t>.  This guide has been prepared to be included as part of a complete project manual and is not intended to be a “stand-alone” document.</w:t>
      </w:r>
    </w:p>
    <w:p w14:paraId="509AC7E1" w14:textId="77777777" w:rsidR="00264A06" w:rsidRPr="00793D27" w:rsidRDefault="00793D27" w:rsidP="00793D27">
      <w:pPr>
        <w:autoSpaceDE w:val="0"/>
        <w:autoSpaceDN w:val="0"/>
        <w:adjustRightInd w:val="0"/>
        <w:spacing w:after="120" w:line="240" w:lineRule="auto"/>
        <w:rPr>
          <w:rFonts w:ascii="Times New Roman" w:hAnsi="Times New Roman"/>
          <w:color w:val="2F5496" w:themeColor="accent1" w:themeShade="BF"/>
          <w:sz w:val="22"/>
        </w:rPr>
      </w:pPr>
      <w:r w:rsidRPr="008E4FC4">
        <w:rPr>
          <w:rFonts w:ascii="Times New Roman" w:hAnsi="Times New Roman"/>
          <w:vanish/>
          <w:color w:val="2F5496" w:themeColor="accent1" w:themeShade="BF"/>
          <w:sz w:val="22"/>
        </w:rPr>
        <w:t xml:space="preserve">This Guide Specification will need to be carefully reviewed and edited by a qualified professional specifier for applicability on the specific project being developed. </w:t>
      </w:r>
    </w:p>
    <w:p w14:paraId="5CF2F11B" w14:textId="77777777" w:rsidR="00264A06" w:rsidRPr="00793D27" w:rsidRDefault="00264A06" w:rsidP="00793D27">
      <w:pPr>
        <w:pStyle w:val="DBSPRT"/>
        <w:rPr>
          <w:rFonts w:ascii="Times New Roman" w:hAnsi="Times New Roman"/>
          <w:sz w:val="22"/>
          <w:szCs w:val="22"/>
        </w:rPr>
      </w:pPr>
      <w:r w:rsidRPr="00793D27">
        <w:rPr>
          <w:rFonts w:ascii="Times New Roman" w:hAnsi="Times New Roman"/>
          <w:sz w:val="22"/>
          <w:szCs w:val="22"/>
        </w:rPr>
        <w:t>GENERAL</w:t>
      </w:r>
    </w:p>
    <w:p w14:paraId="6F188800" w14:textId="77777777" w:rsidR="0056381C" w:rsidRDefault="0056381C" w:rsidP="0056381C">
      <w:pPr>
        <w:pStyle w:val="DBSART"/>
        <w:rPr>
          <w:rFonts w:ascii="Times New Roman" w:hAnsi="Times New Roman"/>
          <w:sz w:val="22"/>
          <w:szCs w:val="22"/>
        </w:rPr>
      </w:pPr>
      <w:r>
        <w:rPr>
          <w:rFonts w:ascii="Times New Roman" w:hAnsi="Times New Roman"/>
          <w:sz w:val="22"/>
          <w:szCs w:val="22"/>
        </w:rPr>
        <w:t>RELATED DOCUMENTS</w:t>
      </w:r>
    </w:p>
    <w:p w14:paraId="1B26571F" w14:textId="77777777" w:rsidR="0056381C" w:rsidRPr="0056381C" w:rsidRDefault="0056381C" w:rsidP="00674C2B">
      <w:pPr>
        <w:pStyle w:val="DBSPR1"/>
      </w:pPr>
      <w:r w:rsidRPr="0056381C">
        <w:t>Drawings and general provisions of the Contract, including General and Supplementary Conditions and Division 01 Specification Sections, apply to this Section.</w:t>
      </w:r>
    </w:p>
    <w:p w14:paraId="28E90220"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t>SUMMARY</w:t>
      </w:r>
    </w:p>
    <w:p w14:paraId="0E035281" w14:textId="77777777" w:rsidR="00264A06" w:rsidRPr="00264A06" w:rsidRDefault="00264A06" w:rsidP="00674C2B">
      <w:pPr>
        <w:pStyle w:val="DBSPR1"/>
      </w:pPr>
      <w:r w:rsidRPr="00264A06">
        <w:t>Section Includes:</w:t>
      </w:r>
    </w:p>
    <w:p w14:paraId="3080E047" w14:textId="3751BB21" w:rsidR="00264A06" w:rsidRPr="00AA4BE3" w:rsidRDefault="000E653C" w:rsidP="00264A06">
      <w:pPr>
        <w:pStyle w:val="DBSCMT"/>
        <w:rPr>
          <w:rFonts w:ascii="Times New Roman" w:hAnsi="Times New Roman"/>
          <w:vanish/>
          <w:sz w:val="22"/>
          <w:szCs w:val="22"/>
        </w:rPr>
      </w:pPr>
      <w:r w:rsidRPr="00AA4BE3">
        <w:rPr>
          <w:rFonts w:ascii="Times New Roman" w:hAnsi="Times New Roman"/>
          <w:vanish/>
          <w:sz w:val="22"/>
          <w:szCs w:val="22"/>
        </w:rPr>
        <w:t>NOTE TO SPECIFIER:</w:t>
      </w:r>
      <w:r w:rsidR="00264A06" w:rsidRPr="00AA4BE3">
        <w:rPr>
          <w:rFonts w:ascii="Times New Roman" w:hAnsi="Times New Roman"/>
          <w:vanish/>
          <w:sz w:val="22"/>
          <w:szCs w:val="22"/>
        </w:rPr>
        <w:t xml:space="preserve">  Delete </w:t>
      </w:r>
      <w:r w:rsidR="00F721A8">
        <w:rPr>
          <w:rFonts w:ascii="Times New Roman" w:hAnsi="Times New Roman"/>
          <w:vanish/>
          <w:sz w:val="22"/>
          <w:szCs w:val="22"/>
        </w:rPr>
        <w:t>APPLICATION</w:t>
      </w:r>
      <w:r w:rsidR="00264A06" w:rsidRPr="00AA4BE3">
        <w:rPr>
          <w:rFonts w:ascii="Times New Roman" w:hAnsi="Times New Roman"/>
          <w:vanish/>
          <w:sz w:val="22"/>
          <w:szCs w:val="22"/>
        </w:rPr>
        <w:t xml:space="preserve"> not required.</w:t>
      </w:r>
    </w:p>
    <w:p w14:paraId="123AB712" w14:textId="77777777" w:rsidR="00AC7221" w:rsidRDefault="00F721A8" w:rsidP="00AC7221">
      <w:pPr>
        <w:pStyle w:val="DBSPR2"/>
      </w:pPr>
      <w:r>
        <w:t xml:space="preserve">Sealing </w:t>
      </w:r>
      <w:r w:rsidR="00AC7221">
        <w:t xml:space="preserve">and coating </w:t>
      </w:r>
      <w:r>
        <w:t xml:space="preserve">interior concrete </w:t>
      </w:r>
      <w:r w:rsidR="00AC7221">
        <w:t>floors</w:t>
      </w:r>
      <w:r>
        <w:t>.</w:t>
      </w:r>
    </w:p>
    <w:p w14:paraId="4B780E07" w14:textId="77777777" w:rsidR="00AC7221" w:rsidRDefault="00AC7221" w:rsidP="00AC7221">
      <w:pPr>
        <w:pStyle w:val="DBSPR2"/>
      </w:pPr>
      <w:r>
        <w:t>Sealing and coating exterior concrete floors.</w:t>
      </w:r>
    </w:p>
    <w:p w14:paraId="00468080" w14:textId="4E30C521" w:rsidR="00EC6A20" w:rsidRDefault="00AC7221" w:rsidP="00AC7221">
      <w:pPr>
        <w:pStyle w:val="DBSPR2"/>
      </w:pPr>
      <w:r>
        <w:t xml:space="preserve">Sealing and coating exterior concrete walkways, </w:t>
      </w:r>
      <w:proofErr w:type="gramStart"/>
      <w:r>
        <w:t>balconies</w:t>
      </w:r>
      <w:proofErr w:type="gramEnd"/>
      <w:r>
        <w:t xml:space="preserve"> and patios.</w:t>
      </w:r>
      <w:r w:rsidR="00EC6A20">
        <w:t xml:space="preserve"> </w:t>
      </w:r>
    </w:p>
    <w:p w14:paraId="1B94DF79" w14:textId="77777777" w:rsidR="00264A06" w:rsidRPr="00264A06" w:rsidRDefault="000E653C" w:rsidP="00264A06">
      <w:pPr>
        <w:pStyle w:val="DBSCMT"/>
        <w:rPr>
          <w:rFonts w:ascii="Times New Roman" w:hAnsi="Times New Roman"/>
          <w:sz w:val="22"/>
          <w:szCs w:val="22"/>
        </w:rPr>
      </w:pPr>
      <w:r w:rsidRPr="00AA4BE3">
        <w:rPr>
          <w:rFonts w:ascii="Times New Roman" w:hAnsi="Times New Roman"/>
          <w:vanish/>
          <w:sz w:val="22"/>
          <w:szCs w:val="22"/>
        </w:rPr>
        <w:t>NOTE TO SPECIFIER:</w:t>
      </w:r>
      <w:r w:rsidR="00264A06" w:rsidRPr="00AA4BE3">
        <w:rPr>
          <w:rFonts w:ascii="Times New Roman" w:hAnsi="Times New Roman"/>
          <w:vanish/>
          <w:sz w:val="22"/>
          <w:szCs w:val="22"/>
        </w:rPr>
        <w:t xml:space="preserve">  Delete sections below not relevant to this project; add others as required</w:t>
      </w:r>
      <w:r w:rsidR="00264A06" w:rsidRPr="00264A06">
        <w:rPr>
          <w:rFonts w:ascii="Times New Roman" w:hAnsi="Times New Roman"/>
          <w:sz w:val="22"/>
          <w:szCs w:val="22"/>
        </w:rPr>
        <w:t>.</w:t>
      </w:r>
    </w:p>
    <w:p w14:paraId="394DEB3E" w14:textId="77777777" w:rsidR="00264A06" w:rsidRPr="00264A06" w:rsidRDefault="00264A06" w:rsidP="00674C2B">
      <w:pPr>
        <w:pStyle w:val="DBSPR1"/>
      </w:pPr>
      <w:r w:rsidRPr="00264A06">
        <w:t>Related Sections:</w:t>
      </w:r>
    </w:p>
    <w:p w14:paraId="7D466B88" w14:textId="40075FC0" w:rsidR="00264A06" w:rsidRDefault="00264A06" w:rsidP="0026478F">
      <w:pPr>
        <w:pStyle w:val="DBSPR2"/>
      </w:pPr>
      <w:r w:rsidRPr="00264A06">
        <w:t>Section 03 30 00 – Cast-in-Place Concrete.</w:t>
      </w:r>
    </w:p>
    <w:p w14:paraId="75F11DA4" w14:textId="0BE293AF" w:rsidR="00AC7221" w:rsidRDefault="001B0F9F" w:rsidP="0026478F">
      <w:pPr>
        <w:pStyle w:val="DBSPR2"/>
      </w:pPr>
      <w:r>
        <w:t>Section 09 91 00 – Painting.</w:t>
      </w:r>
    </w:p>
    <w:p w14:paraId="439C38A4" w14:textId="6A2E96F4" w:rsidR="001B0F9F" w:rsidRPr="00264A06" w:rsidRDefault="001B0F9F" w:rsidP="0026478F">
      <w:pPr>
        <w:pStyle w:val="DBSPR2"/>
      </w:pPr>
      <w:r>
        <w:t>Section 09 9</w:t>
      </w:r>
      <w:r w:rsidR="00751793">
        <w:t>7 26</w:t>
      </w:r>
      <w:r>
        <w:t xml:space="preserve"> – C</w:t>
      </w:r>
      <w:r w:rsidR="00751793">
        <w:t>ementitious</w:t>
      </w:r>
      <w:r>
        <w:t xml:space="preserve"> Coatings.</w:t>
      </w:r>
    </w:p>
    <w:p w14:paraId="174AC1DB" w14:textId="77777777" w:rsidR="00264A06" w:rsidRPr="00264A06" w:rsidRDefault="007949E9" w:rsidP="00264A06">
      <w:pPr>
        <w:pStyle w:val="DBSART"/>
        <w:rPr>
          <w:rFonts w:ascii="Times New Roman" w:hAnsi="Times New Roman"/>
          <w:sz w:val="22"/>
          <w:szCs w:val="22"/>
        </w:rPr>
      </w:pPr>
      <w:r>
        <w:rPr>
          <w:rFonts w:ascii="Times New Roman" w:hAnsi="Times New Roman"/>
          <w:sz w:val="22"/>
          <w:szCs w:val="22"/>
        </w:rPr>
        <w:t>references</w:t>
      </w:r>
    </w:p>
    <w:p w14:paraId="29FBBB36" w14:textId="77777777" w:rsidR="00264A06" w:rsidRDefault="007949E9" w:rsidP="00674C2B">
      <w:pPr>
        <w:pStyle w:val="DBSPR1"/>
      </w:pPr>
      <w:r>
        <w:t>ASTM International (ASTM)</w:t>
      </w:r>
    </w:p>
    <w:p w14:paraId="5D66F661" w14:textId="1DE6AF5C" w:rsidR="00843D57" w:rsidRDefault="007949E9" w:rsidP="0026478F">
      <w:pPr>
        <w:pStyle w:val="DBSPR2"/>
      </w:pPr>
      <w:r w:rsidRPr="007949E9">
        <w:t>ASTM D</w:t>
      </w:r>
      <w:r w:rsidR="004D3145">
        <w:t xml:space="preserve"> </w:t>
      </w:r>
      <w:r w:rsidRPr="007949E9">
        <w:t>16 – Standard Terminology for Paint, Related Coatings, Materials and Applications.</w:t>
      </w:r>
    </w:p>
    <w:p w14:paraId="77A563E6" w14:textId="77777777" w:rsidR="00264A06" w:rsidRPr="006D70BA" w:rsidRDefault="0090689D" w:rsidP="006D70BA">
      <w:pPr>
        <w:pStyle w:val="DBSART"/>
        <w:rPr>
          <w:rFonts w:ascii="Times New Roman" w:hAnsi="Times New Roman"/>
          <w:sz w:val="22"/>
          <w:szCs w:val="22"/>
        </w:rPr>
      </w:pPr>
      <w:r>
        <w:rPr>
          <w:rFonts w:ascii="Times New Roman" w:hAnsi="Times New Roman"/>
          <w:sz w:val="22"/>
          <w:szCs w:val="22"/>
        </w:rPr>
        <w:t xml:space="preserve">ACTION </w:t>
      </w:r>
      <w:r w:rsidR="00264A06" w:rsidRPr="00264A06">
        <w:rPr>
          <w:rFonts w:ascii="Times New Roman" w:hAnsi="Times New Roman"/>
          <w:sz w:val="22"/>
          <w:szCs w:val="22"/>
        </w:rPr>
        <w:t>SUBMITTALS</w:t>
      </w:r>
    </w:p>
    <w:p w14:paraId="1EF65F2D" w14:textId="77777777" w:rsidR="00267E35" w:rsidRDefault="00267E35" w:rsidP="00674C2B">
      <w:pPr>
        <w:pStyle w:val="DBSPR1"/>
      </w:pPr>
      <w:r>
        <w:t>Submit under provisions of Section 01 30 00.</w:t>
      </w:r>
    </w:p>
    <w:p w14:paraId="6CADF51F" w14:textId="77777777" w:rsidR="00264A06" w:rsidRDefault="00264A06" w:rsidP="00674C2B">
      <w:pPr>
        <w:pStyle w:val="DBSPR1"/>
      </w:pPr>
      <w:r w:rsidRPr="00264A06">
        <w:t xml:space="preserve">Product Data:  </w:t>
      </w:r>
      <w:r w:rsidR="006D70BA">
        <w:t>For each type of product</w:t>
      </w:r>
      <w:r w:rsidRPr="00264A06">
        <w:t>.</w:t>
      </w:r>
    </w:p>
    <w:p w14:paraId="68A193CE" w14:textId="17AC96B9" w:rsidR="006D70BA" w:rsidRDefault="006D70BA" w:rsidP="0026478F">
      <w:pPr>
        <w:pStyle w:val="DBSPR2"/>
      </w:pPr>
      <w:r>
        <w:t xml:space="preserve">Include construction details, materials descriptions and </w:t>
      </w:r>
      <w:r w:rsidR="00021304">
        <w:t>tested physical properties.</w:t>
      </w:r>
    </w:p>
    <w:p w14:paraId="19B03542" w14:textId="77777777" w:rsidR="00021304" w:rsidRPr="00264A06" w:rsidRDefault="00021304" w:rsidP="0026478F">
      <w:pPr>
        <w:pStyle w:val="DBSPR2"/>
      </w:pPr>
      <w:r>
        <w:t xml:space="preserve">Include manufacturer’s instructions for evaluating, </w:t>
      </w:r>
      <w:proofErr w:type="gramStart"/>
      <w:r>
        <w:t>preparing</w:t>
      </w:r>
      <w:proofErr w:type="gramEnd"/>
      <w:r>
        <w:t xml:space="preserve"> and treating substrate.</w:t>
      </w:r>
    </w:p>
    <w:p w14:paraId="17F7DC47" w14:textId="77777777" w:rsidR="00264A06" w:rsidRDefault="00267E35" w:rsidP="00674C2B">
      <w:pPr>
        <w:pStyle w:val="DBSPR1"/>
      </w:pPr>
      <w:r>
        <w:t>Shop Drawings:</w:t>
      </w:r>
    </w:p>
    <w:p w14:paraId="1ACA4538" w14:textId="2B646ACF" w:rsidR="00267E35" w:rsidRPr="00264A06" w:rsidRDefault="00267E35" w:rsidP="0026478F">
      <w:pPr>
        <w:pStyle w:val="DBSPR2"/>
      </w:pPr>
      <w:r>
        <w:t xml:space="preserve">Show locations and extent of </w:t>
      </w:r>
      <w:r w:rsidR="00B64BED">
        <w:t>application.</w:t>
      </w:r>
    </w:p>
    <w:p w14:paraId="5CCE3C60" w14:textId="77777777" w:rsidR="00264A06" w:rsidRPr="00264A06" w:rsidRDefault="00267E35" w:rsidP="00674C2B">
      <w:pPr>
        <w:pStyle w:val="DBSPR1"/>
      </w:pPr>
      <w:r>
        <w:t>Samples</w:t>
      </w:r>
      <w:r w:rsidR="00264A06" w:rsidRPr="00264A06">
        <w:t>:</w:t>
      </w:r>
    </w:p>
    <w:p w14:paraId="6EEF1034" w14:textId="332FDF50" w:rsidR="00264A06" w:rsidRPr="00264A06" w:rsidRDefault="00472BE8" w:rsidP="0026478F">
      <w:pPr>
        <w:pStyle w:val="DBSPR2"/>
      </w:pPr>
      <w:r>
        <w:t xml:space="preserve">For each product specified, two </w:t>
      </w:r>
      <w:r w:rsidR="004D332F">
        <w:t xml:space="preserve">cured </w:t>
      </w:r>
      <w:r>
        <w:t>samples,</w:t>
      </w:r>
      <w:r w:rsidR="00B64BED">
        <w:t xml:space="preserve"> repre</w:t>
      </w:r>
      <w:r>
        <w:t>senting actual product color and texture</w:t>
      </w:r>
      <w:r w:rsidR="00264A06" w:rsidRPr="00264A06">
        <w:t>.</w:t>
      </w:r>
    </w:p>
    <w:p w14:paraId="644D9938"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lastRenderedPageBreak/>
        <w:t>QUALITY ASSURANCE</w:t>
      </w:r>
    </w:p>
    <w:p w14:paraId="0FFBDCC7" w14:textId="77777777" w:rsidR="00264A06" w:rsidRPr="00264A06" w:rsidRDefault="00264A06" w:rsidP="00674C2B">
      <w:pPr>
        <w:pStyle w:val="DBSPR1"/>
      </w:pPr>
      <w:r w:rsidRPr="00264A06">
        <w:t xml:space="preserve">Comply with Section </w:t>
      </w:r>
      <w:r w:rsidR="00267E35">
        <w:t>01 40 00</w:t>
      </w:r>
      <w:r w:rsidRPr="00264A06">
        <w:t>.</w:t>
      </w:r>
    </w:p>
    <w:p w14:paraId="4C517331" w14:textId="77777777" w:rsidR="00264A06" w:rsidRPr="00264A06" w:rsidRDefault="00264A06" w:rsidP="00674C2B">
      <w:pPr>
        <w:pStyle w:val="DBSPR1"/>
      </w:pPr>
      <w:r w:rsidRPr="00264A06">
        <w:t>Qualifications:</w:t>
      </w:r>
    </w:p>
    <w:p w14:paraId="6BBD01C7" w14:textId="77777777" w:rsidR="00264A06" w:rsidRPr="00264A06" w:rsidRDefault="00264A06" w:rsidP="0026478F">
      <w:pPr>
        <w:pStyle w:val="DBSPR2"/>
      </w:pPr>
      <w:r w:rsidRPr="00264A06">
        <w:t>Manufacturer Qualifications:  Company with minimum 15 years of experience in manufacturing of specified products and systems.</w:t>
      </w:r>
    </w:p>
    <w:p w14:paraId="4CFA2D79" w14:textId="538414A9" w:rsidR="00264A06" w:rsidRPr="00264A06" w:rsidRDefault="00264A06" w:rsidP="0026478F">
      <w:pPr>
        <w:pStyle w:val="DBSPR2"/>
      </w:pPr>
      <w:r w:rsidRPr="00264A06">
        <w:t xml:space="preserve">Applicator Qualifications:  Company with minimum of 5 </w:t>
      </w:r>
      <w:r w:rsidR="0053027D" w:rsidRPr="00264A06">
        <w:t>years’ experience</w:t>
      </w:r>
      <w:r w:rsidRPr="00264A06">
        <w:t xml:space="preserve"> in application of </w:t>
      </w:r>
      <w:r w:rsidR="00B64BED">
        <w:t>products</w:t>
      </w:r>
      <w:r w:rsidR="00AC7ABE">
        <w:t xml:space="preserve"> as specified in this section </w:t>
      </w:r>
      <w:r w:rsidRPr="00264A06">
        <w:t xml:space="preserve">on projects of similar size and </w:t>
      </w:r>
      <w:proofErr w:type="gramStart"/>
      <w:r w:rsidRPr="00264A06">
        <w:t>scope, and</w:t>
      </w:r>
      <w:proofErr w:type="gramEnd"/>
      <w:r w:rsidRPr="00264A06">
        <w:t xml:space="preserve"> </w:t>
      </w:r>
      <w:r w:rsidR="008B60CF">
        <w:t>employs installers and supervisors who are trained by and</w:t>
      </w:r>
      <w:r w:rsidRPr="00264A06">
        <w:t xml:space="preserve"> acceptable to product manufacturer.</w:t>
      </w:r>
    </w:p>
    <w:p w14:paraId="34AF504D" w14:textId="77777777" w:rsidR="00264A06" w:rsidRPr="00264A06" w:rsidRDefault="00264A06" w:rsidP="0004257B">
      <w:pPr>
        <w:pStyle w:val="DBSPR3"/>
      </w:pPr>
      <w:r w:rsidRPr="00264A06">
        <w:t>Successful completion of a minimum of 5 projects of similar size and complexity to specified Work.</w:t>
      </w:r>
    </w:p>
    <w:p w14:paraId="44A86F8A" w14:textId="77777777" w:rsidR="00264A06" w:rsidRPr="00264A06" w:rsidRDefault="00264A06" w:rsidP="00674C2B">
      <w:pPr>
        <w:pStyle w:val="DBSPR1"/>
      </w:pPr>
      <w:r w:rsidRPr="00264A06">
        <w:t xml:space="preserve">Field </w:t>
      </w:r>
      <w:r w:rsidR="008B60CF">
        <w:t>Mock-up</w:t>
      </w:r>
      <w:r w:rsidRPr="00264A06">
        <w:t>:</w:t>
      </w:r>
    </w:p>
    <w:p w14:paraId="0CCBEB9C" w14:textId="77777777" w:rsidR="00264A06" w:rsidRPr="00264A06" w:rsidRDefault="00264A06" w:rsidP="0026478F">
      <w:pPr>
        <w:pStyle w:val="DBSPR2"/>
      </w:pPr>
      <w:r w:rsidRPr="00264A06">
        <w:t xml:space="preserve">Install at Project site or pre-selected area of building an area for field </w:t>
      </w:r>
      <w:r w:rsidR="008B60CF">
        <w:t>mock-up</w:t>
      </w:r>
      <w:r w:rsidRPr="00264A06">
        <w:t>, as directed by Architect.</w:t>
      </w:r>
    </w:p>
    <w:p w14:paraId="061A776C" w14:textId="77777777" w:rsidR="00264A06" w:rsidRPr="00264A06" w:rsidRDefault="00264A06" w:rsidP="0026478F">
      <w:pPr>
        <w:pStyle w:val="DBSPR2"/>
      </w:pPr>
      <w:r w:rsidRPr="00264A06">
        <w:t>Apply material in strict accordance with manufacturer’s written application instructions.</w:t>
      </w:r>
    </w:p>
    <w:p w14:paraId="4064231B" w14:textId="77777777" w:rsidR="00264A06" w:rsidRPr="00264A06" w:rsidRDefault="00264A06" w:rsidP="0026478F">
      <w:pPr>
        <w:pStyle w:val="DBSPR2"/>
      </w:pPr>
      <w:r w:rsidRPr="00264A06">
        <w:t xml:space="preserve">Manufacturer’s representative or designated representative will review technical </w:t>
      </w:r>
      <w:proofErr w:type="gramStart"/>
      <w:r w:rsidRPr="00264A06">
        <w:t>aspects;</w:t>
      </w:r>
      <w:proofErr w:type="gramEnd"/>
      <w:r w:rsidRPr="00264A06">
        <w:t xml:space="preserve"> surface preparation, application, and workmanship.</w:t>
      </w:r>
    </w:p>
    <w:p w14:paraId="5CA3977A" w14:textId="77777777" w:rsidR="00264A06" w:rsidRPr="00264A06" w:rsidRDefault="00264A06" w:rsidP="0026478F">
      <w:pPr>
        <w:pStyle w:val="DBSPR2"/>
      </w:pPr>
      <w:r w:rsidRPr="00264A06">
        <w:t>Field sample will be standard for judging workmanship on remainder of Project.</w:t>
      </w:r>
    </w:p>
    <w:p w14:paraId="0AF706E7" w14:textId="77777777" w:rsidR="00264A06" w:rsidRPr="00264A06" w:rsidRDefault="00264A06" w:rsidP="0026478F">
      <w:pPr>
        <w:pStyle w:val="DBSPR2"/>
      </w:pPr>
      <w:r w:rsidRPr="00264A06">
        <w:t xml:space="preserve">Maintain field </w:t>
      </w:r>
      <w:r w:rsidR="008B60CF">
        <w:t>mock-up</w:t>
      </w:r>
      <w:r w:rsidRPr="00264A06">
        <w:t xml:space="preserve"> during construction for workmanship comparison.</w:t>
      </w:r>
    </w:p>
    <w:p w14:paraId="41D08EC1" w14:textId="77777777" w:rsidR="00264A06" w:rsidRPr="00264A06" w:rsidRDefault="00264A06" w:rsidP="0026478F">
      <w:pPr>
        <w:pStyle w:val="DBSPR2"/>
      </w:pPr>
      <w:r w:rsidRPr="00264A06">
        <w:t xml:space="preserve">Do not alter, move, or destroy field </w:t>
      </w:r>
      <w:r w:rsidR="008B60CF">
        <w:t>mock-up</w:t>
      </w:r>
      <w:r w:rsidRPr="00264A06">
        <w:t xml:space="preserve"> until Work is completed and approved by Architect.</w:t>
      </w:r>
    </w:p>
    <w:p w14:paraId="79015CD9" w14:textId="77777777" w:rsidR="00264A06" w:rsidRPr="00264A06" w:rsidRDefault="00264A06" w:rsidP="0026478F">
      <w:pPr>
        <w:pStyle w:val="DBSPR2"/>
      </w:pPr>
      <w:r w:rsidRPr="00264A06">
        <w:t xml:space="preserve">Obtain Architect’s written approval of field </w:t>
      </w:r>
      <w:r w:rsidR="00DB1A3F">
        <w:t>mock-up</w:t>
      </w:r>
      <w:r w:rsidRPr="00264A06">
        <w:t xml:space="preserve"> before start of material application, including approval of aesthetics, color, texture, and appearance.</w:t>
      </w:r>
    </w:p>
    <w:p w14:paraId="4453EFC3"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t>DELIVERY, STORAGE, AND HANDLING</w:t>
      </w:r>
    </w:p>
    <w:p w14:paraId="6321DA4A" w14:textId="77777777" w:rsidR="00264A06" w:rsidRPr="00264A06" w:rsidRDefault="00264A06" w:rsidP="00674C2B">
      <w:pPr>
        <w:pStyle w:val="DBSPR1"/>
      </w:pPr>
      <w:r w:rsidRPr="00264A06">
        <w:t>Comply with Section 01 60 00.</w:t>
      </w:r>
    </w:p>
    <w:p w14:paraId="24C0298B" w14:textId="77777777" w:rsidR="00264A06" w:rsidRPr="00264A06" w:rsidRDefault="00264A06" w:rsidP="00674C2B">
      <w:pPr>
        <w:pStyle w:val="DBSPR1"/>
      </w:pPr>
      <w:r w:rsidRPr="00264A06">
        <w:t>Comply with manufacturer’s ordering instructions and lead-time requirements to avoid construction delays.</w:t>
      </w:r>
    </w:p>
    <w:p w14:paraId="7B06791B" w14:textId="77777777" w:rsidR="00264A06" w:rsidRPr="00264A06" w:rsidRDefault="00264A06" w:rsidP="00674C2B">
      <w:pPr>
        <w:pStyle w:val="DBSPR1"/>
      </w:pPr>
      <w:r w:rsidRPr="00264A06">
        <w:t>Deliver materials in manufacturer's original, unopened, undamaged containers with identification labels intact.</w:t>
      </w:r>
    </w:p>
    <w:p w14:paraId="1FA9F3AB" w14:textId="65EB76B9" w:rsidR="00264A06" w:rsidRPr="00264A06" w:rsidRDefault="00264A06" w:rsidP="00674C2B">
      <w:pPr>
        <w:pStyle w:val="DBSPR1"/>
      </w:pPr>
      <w:r w:rsidRPr="00264A06">
        <w:t xml:space="preserve">Transport and store in unopened containers and keep in clean, dry condition protected from rain, dew, and humidity. </w:t>
      </w:r>
    </w:p>
    <w:p w14:paraId="55F5A550"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t>PROJECT CONDITIONS</w:t>
      </w:r>
    </w:p>
    <w:p w14:paraId="4BD3BEC3" w14:textId="77777777" w:rsidR="00264A06" w:rsidRPr="00264A06" w:rsidRDefault="00264A06" w:rsidP="00674C2B">
      <w:pPr>
        <w:pStyle w:val="DBSPR1"/>
      </w:pPr>
      <w:r w:rsidRPr="00264A06">
        <w:t>Environmental Requirements:</w:t>
      </w:r>
    </w:p>
    <w:p w14:paraId="154A0A5F" w14:textId="4E96E00E" w:rsidR="00264A06" w:rsidRDefault="00264A06" w:rsidP="0026478F">
      <w:pPr>
        <w:pStyle w:val="DBSPR2"/>
      </w:pPr>
      <w:r w:rsidRPr="00264A06">
        <w:t xml:space="preserve">Do not apply </w:t>
      </w:r>
      <w:r w:rsidR="00A23236">
        <w:t xml:space="preserve">outdoors </w:t>
      </w:r>
      <w:r w:rsidRPr="00264A06">
        <w:t xml:space="preserve">in rain or when rain is expected within </w:t>
      </w:r>
      <w:r w:rsidR="00E14532">
        <w:t>48</w:t>
      </w:r>
      <w:r w:rsidRPr="00264A06">
        <w:t xml:space="preserve"> hours.  Do not apply above 90 degrees F (32 degrees C) or below </w:t>
      </w:r>
      <w:r w:rsidR="0023220E">
        <w:t>50</w:t>
      </w:r>
      <w:r w:rsidRPr="00264A06">
        <w:t xml:space="preserve"> degrees F (</w:t>
      </w:r>
      <w:r w:rsidR="00D86796">
        <w:t>10</w:t>
      </w:r>
      <w:r w:rsidRPr="00264A06">
        <w:t xml:space="preserve"> degrees C) or when temperatures are expected to fall below 40 degrees F (4 degrees C) within 24 hours.</w:t>
      </w:r>
    </w:p>
    <w:p w14:paraId="2AEFE185" w14:textId="77777777" w:rsidR="00264A06" w:rsidRPr="00264A06" w:rsidRDefault="00264A06" w:rsidP="00264A06">
      <w:pPr>
        <w:pStyle w:val="DBSPRT"/>
        <w:rPr>
          <w:rFonts w:ascii="Times New Roman" w:hAnsi="Times New Roman"/>
          <w:sz w:val="22"/>
          <w:szCs w:val="22"/>
        </w:rPr>
      </w:pPr>
      <w:r w:rsidRPr="00264A06">
        <w:rPr>
          <w:rFonts w:ascii="Times New Roman" w:hAnsi="Times New Roman"/>
          <w:sz w:val="22"/>
          <w:szCs w:val="22"/>
        </w:rPr>
        <w:t>PRODUCTS</w:t>
      </w:r>
    </w:p>
    <w:p w14:paraId="4FAB6636"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t>MANUFACTURERs</w:t>
      </w:r>
    </w:p>
    <w:p w14:paraId="7D7CF69C" w14:textId="77777777" w:rsidR="00264A06" w:rsidRPr="00264A06" w:rsidRDefault="00264A06" w:rsidP="00674C2B">
      <w:pPr>
        <w:pStyle w:val="DBSPR1"/>
      </w:pPr>
      <w:r w:rsidRPr="00264A06">
        <w:t>Subject to compliance with requirements, provide products from the following manufacturer:</w:t>
      </w:r>
    </w:p>
    <w:p w14:paraId="3E0DCC70" w14:textId="77777777" w:rsidR="00055EED" w:rsidRPr="00264A06" w:rsidRDefault="00DB1A3F" w:rsidP="0026478F">
      <w:pPr>
        <w:pStyle w:val="DBSPR2"/>
      </w:pPr>
      <w:r>
        <w:lastRenderedPageBreak/>
        <w:t xml:space="preserve">United </w:t>
      </w:r>
      <w:proofErr w:type="spellStart"/>
      <w:r>
        <w:t>Gilsonite</w:t>
      </w:r>
      <w:proofErr w:type="spellEnd"/>
      <w:r>
        <w:t xml:space="preserve"> Laboratories (UGL), which is located at 1396 Jefferson Avenue, P.O. Box</w:t>
      </w:r>
      <w:r w:rsidR="00635E3C">
        <w:t xml:space="preserve"> </w:t>
      </w:r>
      <w:r>
        <w:t>70 Scranton, PA 18501; Customer Service: 1-800-845-5227 or 1-570-344-1202; Email</w:t>
      </w:r>
      <w:r w:rsidR="00055EED">
        <w:t xml:space="preserve">: </w:t>
      </w:r>
      <w:hyperlink r:id="rId9" w:history="1">
        <w:r w:rsidR="00055EED" w:rsidRPr="00E70384">
          <w:rPr>
            <w:rStyle w:val="Hyperlink"/>
          </w:rPr>
          <w:t>ugllabs@ugl.com</w:t>
        </w:r>
      </w:hyperlink>
      <w:r w:rsidR="00055EED">
        <w:t xml:space="preserve">; Website: </w:t>
      </w:r>
      <w:hyperlink r:id="rId10" w:history="1">
        <w:r w:rsidR="00055EED" w:rsidRPr="00E70384">
          <w:rPr>
            <w:rStyle w:val="Hyperlink"/>
          </w:rPr>
          <w:t>www.ugl.com</w:t>
        </w:r>
      </w:hyperlink>
      <w:r w:rsidR="00055EED">
        <w:t xml:space="preserve"> </w:t>
      </w:r>
    </w:p>
    <w:p w14:paraId="3268B1A4" w14:textId="77777777" w:rsidR="00264A06" w:rsidRPr="00264A06" w:rsidRDefault="00264A06" w:rsidP="00674C2B">
      <w:pPr>
        <w:pStyle w:val="DBSPR1"/>
      </w:pPr>
      <w:r w:rsidRPr="00264A06">
        <w:t xml:space="preserve">Substitutions:  </w:t>
      </w:r>
      <w:r w:rsidR="00DB1A3F">
        <w:t>Not Permitted</w:t>
      </w:r>
      <w:r w:rsidRPr="00264A06">
        <w:t>.</w:t>
      </w:r>
    </w:p>
    <w:p w14:paraId="7573A8F5" w14:textId="77777777" w:rsidR="00264A06" w:rsidRDefault="00264A06" w:rsidP="00674C2B">
      <w:pPr>
        <w:pStyle w:val="DBSPR1"/>
      </w:pPr>
      <w:r w:rsidRPr="00264A06">
        <w:t xml:space="preserve">Specifications and Drawings are based on manufacturer's proprietary literature from </w:t>
      </w:r>
      <w:r w:rsidR="00DB1A3F">
        <w:t xml:space="preserve">United </w:t>
      </w:r>
      <w:proofErr w:type="spellStart"/>
      <w:r w:rsidR="00DB1A3F">
        <w:t>Gilsonite</w:t>
      </w:r>
      <w:proofErr w:type="spellEnd"/>
      <w:r w:rsidR="00DB1A3F">
        <w:t xml:space="preserve"> Laboratories (UGL).</w:t>
      </w:r>
    </w:p>
    <w:p w14:paraId="7125AAAC" w14:textId="77777777" w:rsidR="00815BE3" w:rsidRPr="00264A06" w:rsidRDefault="00815BE3" w:rsidP="00674C2B">
      <w:pPr>
        <w:pStyle w:val="DBSPR1"/>
      </w:pPr>
      <w:r>
        <w:t>Single Source Limitation for Complete System: Obtain materials from a single manufacturer to create a complete system.</w:t>
      </w:r>
    </w:p>
    <w:p w14:paraId="17AF507F" w14:textId="77777777" w:rsidR="00A23236" w:rsidRDefault="00264A06" w:rsidP="00A23236">
      <w:pPr>
        <w:pStyle w:val="DBSART"/>
        <w:rPr>
          <w:rFonts w:ascii="Times New Roman" w:hAnsi="Times New Roman"/>
          <w:sz w:val="22"/>
          <w:szCs w:val="22"/>
        </w:rPr>
      </w:pPr>
      <w:r w:rsidRPr="00264A06">
        <w:rPr>
          <w:rFonts w:ascii="Times New Roman" w:hAnsi="Times New Roman"/>
          <w:sz w:val="22"/>
          <w:szCs w:val="22"/>
        </w:rPr>
        <w:t>MATERIALS</w:t>
      </w:r>
    </w:p>
    <w:p w14:paraId="34D25864" w14:textId="7438693F" w:rsidR="00264A06" w:rsidRPr="00264A06" w:rsidRDefault="00A852BE" w:rsidP="00674C2B">
      <w:pPr>
        <w:pStyle w:val="DBSPR1"/>
      </w:pPr>
      <w:r>
        <w:t>S</w:t>
      </w:r>
      <w:r w:rsidR="00E14532">
        <w:t xml:space="preserve">ealer </w:t>
      </w:r>
      <w:r w:rsidR="001B0F9F">
        <w:t xml:space="preserve">and coating </w:t>
      </w:r>
      <w:r w:rsidR="00E14532">
        <w:t>for concrete and masonry</w:t>
      </w:r>
      <w:r w:rsidR="00993BC3">
        <w:t xml:space="preserve"> surfaces</w:t>
      </w:r>
      <w:r w:rsidR="00264A06" w:rsidRPr="00264A06">
        <w:t>.</w:t>
      </w:r>
    </w:p>
    <w:p w14:paraId="0495D1D8" w14:textId="77777777" w:rsidR="00264A06" w:rsidRPr="00264A06" w:rsidRDefault="00264A06" w:rsidP="0026478F">
      <w:pPr>
        <w:pStyle w:val="DBSPR2"/>
      </w:pPr>
      <w:r w:rsidRPr="00264A06">
        <w:t>Acceptable Product:</w:t>
      </w:r>
    </w:p>
    <w:p w14:paraId="1FDF171A" w14:textId="7C6C2F6D" w:rsidR="00C170DA" w:rsidRDefault="00993BC3" w:rsidP="00E14532">
      <w:pPr>
        <w:pStyle w:val="DBSPR3"/>
      </w:pPr>
      <w:r>
        <w:t>DRYLOK</w:t>
      </w:r>
      <w:r w:rsidRPr="00CD5BFB">
        <w:rPr>
          <w:vertAlign w:val="superscript"/>
        </w:rPr>
        <w:t>®</w:t>
      </w:r>
      <w:r w:rsidR="00A852BE">
        <w:rPr>
          <w:vertAlign w:val="superscript"/>
        </w:rPr>
        <w:t xml:space="preserve"> </w:t>
      </w:r>
      <w:r w:rsidR="00A852BE">
        <w:t xml:space="preserve">Latex Concrete </w:t>
      </w:r>
      <w:r w:rsidR="00C17207">
        <w:t>Floor Paint</w:t>
      </w:r>
      <w:r w:rsidR="00965866">
        <w:t>.</w:t>
      </w:r>
    </w:p>
    <w:p w14:paraId="0A262835" w14:textId="77777777" w:rsidR="00C852B1" w:rsidRPr="00264A06" w:rsidRDefault="00C852B1" w:rsidP="00C852B1">
      <w:pPr>
        <w:pStyle w:val="DBSART"/>
        <w:rPr>
          <w:rFonts w:ascii="Times New Roman" w:hAnsi="Times New Roman"/>
          <w:sz w:val="22"/>
          <w:szCs w:val="22"/>
        </w:rPr>
      </w:pPr>
      <w:r w:rsidRPr="00264A06">
        <w:rPr>
          <w:rFonts w:ascii="Times New Roman" w:hAnsi="Times New Roman"/>
          <w:sz w:val="22"/>
          <w:szCs w:val="22"/>
        </w:rPr>
        <w:t>mixing</w:t>
      </w:r>
    </w:p>
    <w:p w14:paraId="74E13AF7" w14:textId="77D8CF99" w:rsidR="00C852B1" w:rsidRDefault="00C852B1" w:rsidP="00674C2B">
      <w:pPr>
        <w:pStyle w:val="DBSPR1"/>
      </w:pPr>
      <w:r>
        <w:t>Stir thoroughly before application.</w:t>
      </w:r>
    </w:p>
    <w:p w14:paraId="1316772E" w14:textId="77777777" w:rsidR="008409CB" w:rsidRDefault="008409CB" w:rsidP="00F9403C">
      <w:pPr>
        <w:pStyle w:val="DBSPR1"/>
      </w:pPr>
      <w:r>
        <w:t>Thin first cost with one pint of potable water prior to application.</w:t>
      </w:r>
    </w:p>
    <w:p w14:paraId="3905F0AB" w14:textId="44E273C6" w:rsidR="00F9403C" w:rsidRDefault="00C17207" w:rsidP="00F9403C">
      <w:pPr>
        <w:pStyle w:val="DBSPR1"/>
      </w:pPr>
      <w:r>
        <w:t>Do not thin</w:t>
      </w:r>
      <w:r w:rsidR="008409CB">
        <w:t xml:space="preserve"> second coat</w:t>
      </w:r>
      <w:r>
        <w:t>.</w:t>
      </w:r>
    </w:p>
    <w:p w14:paraId="07DB992D" w14:textId="1DC42855" w:rsidR="00C852B1" w:rsidRDefault="00674C2B" w:rsidP="00C17207">
      <w:pPr>
        <w:pStyle w:val="DBSCMT"/>
      </w:pPr>
      <w:r w:rsidRPr="0040562E">
        <w:rPr>
          <w:rFonts w:ascii="Times New Roman" w:hAnsi="Times New Roman"/>
          <w:vanish/>
          <w:sz w:val="22"/>
          <w:szCs w:val="22"/>
        </w:rPr>
        <w:t xml:space="preserve">note TO SPECIFIER:  delete </w:t>
      </w:r>
      <w:r w:rsidR="00F9403C">
        <w:rPr>
          <w:rFonts w:ascii="Times New Roman" w:hAnsi="Times New Roman"/>
          <w:vanish/>
          <w:sz w:val="22"/>
          <w:szCs w:val="22"/>
        </w:rPr>
        <w:t>COLOR option NOT DESIRED</w:t>
      </w:r>
      <w:r w:rsidRPr="0040562E">
        <w:rPr>
          <w:rFonts w:ascii="Times New Roman" w:hAnsi="Times New Roman"/>
          <w:vanish/>
          <w:sz w:val="22"/>
          <w:szCs w:val="22"/>
        </w:rPr>
        <w:t>.</w:t>
      </w:r>
      <w:r>
        <w:t xml:space="preserve"> </w:t>
      </w:r>
    </w:p>
    <w:p w14:paraId="45FA615C" w14:textId="3D5C5A54" w:rsidR="00527785" w:rsidRPr="0040562E" w:rsidRDefault="00527785" w:rsidP="00527785">
      <w:pPr>
        <w:pStyle w:val="DBSCMT"/>
        <w:rPr>
          <w:rFonts w:ascii="Times New Roman" w:hAnsi="Times New Roman"/>
          <w:vanish/>
          <w:sz w:val="22"/>
          <w:szCs w:val="22"/>
        </w:rPr>
      </w:pPr>
      <w:r w:rsidRPr="0040562E">
        <w:rPr>
          <w:rFonts w:ascii="Times New Roman" w:hAnsi="Times New Roman"/>
          <w:vanish/>
          <w:sz w:val="22"/>
          <w:szCs w:val="22"/>
        </w:rPr>
        <w:t xml:space="preserve">note TO SPECIFIER:  Custom colors are available WITH ALKALI-PROOF UNIVERAL TINTING COLORS.maximum </w:t>
      </w:r>
      <w:r w:rsidR="00F9403C">
        <w:rPr>
          <w:rFonts w:ascii="Times New Roman" w:hAnsi="Times New Roman"/>
          <w:vanish/>
          <w:sz w:val="22"/>
          <w:szCs w:val="22"/>
        </w:rPr>
        <w:t>1</w:t>
      </w:r>
      <w:r w:rsidRPr="0040562E">
        <w:rPr>
          <w:rFonts w:ascii="Times New Roman" w:hAnsi="Times New Roman"/>
          <w:vanish/>
          <w:sz w:val="22"/>
          <w:szCs w:val="22"/>
        </w:rPr>
        <w:t xml:space="preserve">2 oz. tinting color per gallon. </w:t>
      </w:r>
    </w:p>
    <w:p w14:paraId="7F9FFB08" w14:textId="77777777" w:rsidR="00C852B1" w:rsidRPr="00264A06" w:rsidRDefault="00C852B1" w:rsidP="00674C2B">
      <w:pPr>
        <w:pStyle w:val="DBSPR1"/>
      </w:pPr>
      <w:r w:rsidRPr="00264A06">
        <w:t>Color:</w:t>
      </w:r>
    </w:p>
    <w:p w14:paraId="74CBEC41" w14:textId="77777777" w:rsidR="004754C7" w:rsidRDefault="004754C7" w:rsidP="00C852B1">
      <w:pPr>
        <w:pStyle w:val="DBSPR2"/>
      </w:pPr>
      <w:r>
        <w:t>White</w:t>
      </w:r>
    </w:p>
    <w:p w14:paraId="69BFB78D" w14:textId="77777777" w:rsidR="004754C7" w:rsidRDefault="004754C7" w:rsidP="00C852B1">
      <w:pPr>
        <w:pStyle w:val="DBSPR2"/>
      </w:pPr>
      <w:r>
        <w:t>Gull</w:t>
      </w:r>
    </w:p>
    <w:p w14:paraId="0203CEC3" w14:textId="77777777" w:rsidR="004754C7" w:rsidRDefault="004754C7" w:rsidP="00C852B1">
      <w:pPr>
        <w:pStyle w:val="DBSPR2"/>
      </w:pPr>
      <w:r>
        <w:t>Dover Gray</w:t>
      </w:r>
    </w:p>
    <w:p w14:paraId="348295A8" w14:textId="77777777" w:rsidR="004754C7" w:rsidRDefault="004754C7" w:rsidP="00C852B1">
      <w:pPr>
        <w:pStyle w:val="DBSPR2"/>
      </w:pPr>
      <w:r>
        <w:t>Soft Gray</w:t>
      </w:r>
    </w:p>
    <w:p w14:paraId="212A8236" w14:textId="77777777" w:rsidR="004754C7" w:rsidRDefault="004754C7" w:rsidP="00C852B1">
      <w:pPr>
        <w:pStyle w:val="DBSPR2"/>
      </w:pPr>
      <w:r>
        <w:t>Persian Red</w:t>
      </w:r>
    </w:p>
    <w:p w14:paraId="7210A77F" w14:textId="77777777" w:rsidR="004754C7" w:rsidRDefault="004754C7" w:rsidP="00C852B1">
      <w:pPr>
        <w:pStyle w:val="DBSPR2"/>
      </w:pPr>
      <w:r>
        <w:t>Bamboo Beige</w:t>
      </w:r>
    </w:p>
    <w:p w14:paraId="596B602E" w14:textId="77777777" w:rsidR="004754C7" w:rsidRDefault="004754C7" w:rsidP="00C852B1">
      <w:pPr>
        <w:pStyle w:val="DBSPR2"/>
      </w:pPr>
      <w:r>
        <w:t>Sandstone</w:t>
      </w:r>
    </w:p>
    <w:p w14:paraId="376E51ED" w14:textId="65196D46" w:rsidR="00C852B1" w:rsidRDefault="004754C7" w:rsidP="004754C7">
      <w:pPr>
        <w:pStyle w:val="DBSPR2"/>
      </w:pPr>
      <w:r>
        <w:t>Terra Cotta</w:t>
      </w:r>
    </w:p>
    <w:p w14:paraId="08C4A1DD" w14:textId="791E9F69" w:rsidR="00527785" w:rsidRDefault="004754C7" w:rsidP="00527785">
      <w:pPr>
        <w:pStyle w:val="DBSPR2"/>
      </w:pPr>
      <w:r>
        <w:t xml:space="preserve">Georgetown </w:t>
      </w:r>
      <w:r w:rsidR="00527785">
        <w:t>Gray</w:t>
      </w:r>
    </w:p>
    <w:p w14:paraId="1330E281" w14:textId="532BFFCB" w:rsidR="00F9403C" w:rsidRPr="00264A06" w:rsidRDefault="00F9403C" w:rsidP="00F9403C">
      <w:pPr>
        <w:pStyle w:val="DBSPR1"/>
      </w:pPr>
      <w:r>
        <w:t>Custom Color.  Refer to Drawings.</w:t>
      </w:r>
    </w:p>
    <w:p w14:paraId="1E49B9DB" w14:textId="77777777" w:rsidR="00C852B1" w:rsidRPr="00264A06" w:rsidRDefault="00C852B1" w:rsidP="00C852B1">
      <w:pPr>
        <w:pStyle w:val="DBSPRT"/>
        <w:rPr>
          <w:rFonts w:ascii="Times New Roman" w:hAnsi="Times New Roman"/>
          <w:sz w:val="22"/>
          <w:szCs w:val="22"/>
        </w:rPr>
      </w:pPr>
      <w:r>
        <w:rPr>
          <w:rFonts w:ascii="Times New Roman" w:hAnsi="Times New Roman"/>
          <w:sz w:val="22"/>
          <w:szCs w:val="22"/>
        </w:rPr>
        <w:t>E</w:t>
      </w:r>
      <w:r w:rsidRPr="00264A06">
        <w:rPr>
          <w:rFonts w:ascii="Times New Roman" w:hAnsi="Times New Roman"/>
          <w:sz w:val="22"/>
          <w:szCs w:val="22"/>
        </w:rPr>
        <w:t>XECUTION</w:t>
      </w:r>
    </w:p>
    <w:p w14:paraId="0D6BC859" w14:textId="77777777" w:rsidR="00C852B1" w:rsidRPr="00264A06" w:rsidRDefault="00C852B1" w:rsidP="00C852B1">
      <w:pPr>
        <w:pStyle w:val="DBSART"/>
        <w:rPr>
          <w:rFonts w:ascii="Times New Roman" w:hAnsi="Times New Roman"/>
          <w:sz w:val="22"/>
          <w:szCs w:val="22"/>
        </w:rPr>
      </w:pPr>
      <w:r w:rsidRPr="00264A06">
        <w:rPr>
          <w:rFonts w:ascii="Times New Roman" w:hAnsi="Times New Roman"/>
          <w:sz w:val="22"/>
          <w:szCs w:val="22"/>
        </w:rPr>
        <w:t>EXAMINATION</w:t>
      </w:r>
    </w:p>
    <w:p w14:paraId="7AF1C43D" w14:textId="77777777" w:rsidR="00C852B1" w:rsidRPr="00264A06" w:rsidRDefault="00C852B1" w:rsidP="00674C2B">
      <w:pPr>
        <w:pStyle w:val="DBSPR1"/>
      </w:pPr>
      <w:r w:rsidRPr="00264A06">
        <w:t>Comply with Section 01 70 00.</w:t>
      </w:r>
    </w:p>
    <w:p w14:paraId="2802440F" w14:textId="77777777" w:rsidR="00C852B1" w:rsidRPr="00264A06" w:rsidRDefault="00C852B1" w:rsidP="00C852B1">
      <w:pPr>
        <w:pStyle w:val="DBSART"/>
        <w:rPr>
          <w:rFonts w:ascii="Times New Roman" w:hAnsi="Times New Roman"/>
          <w:sz w:val="22"/>
          <w:szCs w:val="22"/>
        </w:rPr>
      </w:pPr>
      <w:r w:rsidRPr="00264A06">
        <w:rPr>
          <w:rFonts w:ascii="Times New Roman" w:hAnsi="Times New Roman"/>
          <w:sz w:val="22"/>
          <w:szCs w:val="22"/>
        </w:rPr>
        <w:t>SURFACE PREPARATION</w:t>
      </w:r>
    </w:p>
    <w:p w14:paraId="79F9BC80" w14:textId="7DFDE8F1" w:rsidR="00C852B1" w:rsidRDefault="00C852B1" w:rsidP="00674C2B">
      <w:pPr>
        <w:pStyle w:val="DBSPR1"/>
      </w:pPr>
      <w:r w:rsidRPr="00264A06">
        <w:t xml:space="preserve">Ensure that substrates are sound and free of dust, dirt, </w:t>
      </w:r>
      <w:r w:rsidR="00F9403C">
        <w:t xml:space="preserve">grease, </w:t>
      </w:r>
      <w:r w:rsidRPr="00264A06">
        <w:t>oils,</w:t>
      </w:r>
      <w:r>
        <w:t xml:space="preserve"> </w:t>
      </w:r>
      <w:r w:rsidR="00F9403C">
        <w:t xml:space="preserve">concrete </w:t>
      </w:r>
      <w:r w:rsidRPr="00264A06">
        <w:t xml:space="preserve">curing compounds, </w:t>
      </w:r>
      <w:r>
        <w:t>or</w:t>
      </w:r>
      <w:r w:rsidRPr="00264A06">
        <w:t xml:space="preserve"> other contaminants</w:t>
      </w:r>
      <w:r>
        <w:t xml:space="preserve"> that could impair bond of the coating</w:t>
      </w:r>
      <w:r w:rsidRPr="00264A06">
        <w:t>.</w:t>
      </w:r>
    </w:p>
    <w:p w14:paraId="4FA58854" w14:textId="1B820686" w:rsidR="00797409" w:rsidRDefault="00797409" w:rsidP="00674C2B">
      <w:pPr>
        <w:pStyle w:val="DBSPR1"/>
      </w:pPr>
      <w:r>
        <w:lastRenderedPageBreak/>
        <w:t xml:space="preserve">If efflorescence is present, </w:t>
      </w:r>
      <w:r w:rsidR="002E5ED9">
        <w:t>t</w:t>
      </w:r>
      <w:r w:rsidR="00E947D9">
        <w:t>reat with DRYLOK</w:t>
      </w:r>
      <w:r w:rsidR="00E947D9" w:rsidRPr="00D403ED">
        <w:rPr>
          <w:vertAlign w:val="superscript"/>
        </w:rPr>
        <w:t>®</w:t>
      </w:r>
      <w:r w:rsidR="00E947D9">
        <w:t xml:space="preserve"> ETCH or muriatic acid </w:t>
      </w:r>
      <w:r w:rsidR="00AC1D6F">
        <w:t xml:space="preserve">and </w:t>
      </w:r>
      <w:r>
        <w:t>remove it by pressure washing with clean water</w:t>
      </w:r>
      <w:r w:rsidR="000C1693">
        <w:t xml:space="preserve"> and allow to dry 24 hours</w:t>
      </w:r>
      <w:r>
        <w:t>.</w:t>
      </w:r>
      <w:r w:rsidR="000E370C">
        <w:t xml:space="preserve"> </w:t>
      </w:r>
      <w:r w:rsidR="00D151D0">
        <w:t xml:space="preserve">Refer to </w:t>
      </w:r>
      <w:r w:rsidR="000E370C">
        <w:t>manufacturer’s</w:t>
      </w:r>
      <w:r w:rsidR="00D151D0">
        <w:t xml:space="preserve"> written instructions on container</w:t>
      </w:r>
      <w:r w:rsidR="000E370C">
        <w:t xml:space="preserve"> or </w:t>
      </w:r>
      <w:r w:rsidR="00D151D0">
        <w:t xml:space="preserve">available on manufacturer’s </w:t>
      </w:r>
      <w:r w:rsidR="000E370C">
        <w:t xml:space="preserve">website.  </w:t>
      </w:r>
    </w:p>
    <w:p w14:paraId="4BCCE26A" w14:textId="24D69623" w:rsidR="002E5ED9" w:rsidRPr="00264A06" w:rsidRDefault="002E5ED9" w:rsidP="00674C2B">
      <w:pPr>
        <w:pStyle w:val="DBSPR1"/>
      </w:pPr>
      <w:r>
        <w:t xml:space="preserve">If mildew is present, </w:t>
      </w:r>
      <w:r w:rsidR="008308C0">
        <w:t>treat with suitable mildew remover and remove it according to manufacturer recommendations.</w:t>
      </w:r>
    </w:p>
    <w:p w14:paraId="17CE1D54" w14:textId="5947ED5D" w:rsidR="002E5ED9" w:rsidRPr="0040562E" w:rsidRDefault="00C852B1" w:rsidP="00C852B1">
      <w:pPr>
        <w:pStyle w:val="DBSCMT"/>
        <w:rPr>
          <w:rFonts w:ascii="Times New Roman" w:hAnsi="Times New Roman"/>
          <w:vanish/>
          <w:sz w:val="22"/>
          <w:szCs w:val="22"/>
        </w:rPr>
      </w:pPr>
      <w:r w:rsidRPr="0040562E">
        <w:rPr>
          <w:rFonts w:ascii="Times New Roman" w:hAnsi="Times New Roman"/>
          <w:vanish/>
          <w:sz w:val="22"/>
          <w:szCs w:val="22"/>
        </w:rPr>
        <w:t xml:space="preserve">note TO SPECIFIER:  delete if </w:t>
      </w:r>
      <w:r w:rsidR="00C17207">
        <w:rPr>
          <w:rFonts w:ascii="Times New Roman" w:hAnsi="Times New Roman"/>
          <w:vanish/>
          <w:sz w:val="22"/>
          <w:szCs w:val="22"/>
        </w:rPr>
        <w:t xml:space="preserve">NEW </w:t>
      </w:r>
      <w:r w:rsidRPr="0040562E">
        <w:rPr>
          <w:rFonts w:ascii="Times New Roman" w:hAnsi="Times New Roman"/>
          <w:vanish/>
          <w:sz w:val="22"/>
          <w:szCs w:val="22"/>
        </w:rPr>
        <w:t>concrete substrate not present.</w:t>
      </w:r>
    </w:p>
    <w:p w14:paraId="261FB69E" w14:textId="1677A467" w:rsidR="00C852B1" w:rsidRDefault="00C852B1" w:rsidP="00674C2B">
      <w:pPr>
        <w:pStyle w:val="DBSPR1"/>
      </w:pPr>
      <w:r w:rsidRPr="00264A06">
        <w:t>Ensure substrate has properly cured</w:t>
      </w:r>
      <w:r w:rsidR="00F9403C">
        <w:t xml:space="preserve"> for a minimum of 30 days</w:t>
      </w:r>
      <w:r w:rsidRPr="00264A06">
        <w:t>.</w:t>
      </w:r>
    </w:p>
    <w:p w14:paraId="29ADA072" w14:textId="09A77CDC" w:rsidR="00C852B1" w:rsidRDefault="00C852B1" w:rsidP="00674C2B">
      <w:pPr>
        <w:pStyle w:val="DBSPR1"/>
      </w:pPr>
      <w:r>
        <w:t>Extremely smooth concrete floors must be acid etched or mechanically abraded to achieve proper profile.  Treat floor with DRYLOK</w:t>
      </w:r>
      <w:r w:rsidRPr="00D403ED">
        <w:rPr>
          <w:vertAlign w:val="superscript"/>
        </w:rPr>
        <w:t>®</w:t>
      </w:r>
      <w:r>
        <w:t xml:space="preserve"> ETCH or muriatic acid or mechanically abrade to a surface texture equivalent to IRCI CSP Rating of </w:t>
      </w:r>
      <w:r w:rsidR="004754C7">
        <w:t>2-3</w:t>
      </w:r>
      <w:r>
        <w:t>.</w:t>
      </w:r>
      <w:r w:rsidR="000C1693">
        <w:t xml:space="preserve"> Rinse with clean water and allow to dry 24 hours.</w:t>
      </w:r>
    </w:p>
    <w:p w14:paraId="7CCFC794" w14:textId="13067B71" w:rsidR="00E734C4" w:rsidRPr="00264A06" w:rsidRDefault="00E734C4" w:rsidP="00674C2B">
      <w:pPr>
        <w:pStyle w:val="DBSPR1"/>
      </w:pPr>
      <w:r>
        <w:t xml:space="preserve">If grease, </w:t>
      </w:r>
      <w:proofErr w:type="gramStart"/>
      <w:r>
        <w:t>wax</w:t>
      </w:r>
      <w:proofErr w:type="gramEnd"/>
      <w:r>
        <w:t xml:space="preserve"> or oil is present, remove it with DRYLOK</w:t>
      </w:r>
      <w:r w:rsidRPr="00D403ED">
        <w:rPr>
          <w:vertAlign w:val="superscript"/>
        </w:rPr>
        <w:t>®</w:t>
      </w:r>
      <w:r>
        <w:t xml:space="preserve"> CONCRTE CLEANER &amp; DEGREASER.</w:t>
      </w:r>
      <w:r w:rsidR="000C1693">
        <w:t xml:space="preserve"> Rinse with clean water and allow to dry 24 hours.</w:t>
      </w:r>
    </w:p>
    <w:p w14:paraId="04F0EF1D" w14:textId="39D198F3" w:rsidR="00C852B1" w:rsidRDefault="00C852B1" w:rsidP="00C852B1">
      <w:pPr>
        <w:pStyle w:val="DBSCMT"/>
        <w:rPr>
          <w:rFonts w:ascii="Times New Roman" w:hAnsi="Times New Roman"/>
          <w:vanish/>
          <w:sz w:val="22"/>
          <w:szCs w:val="22"/>
        </w:rPr>
      </w:pPr>
      <w:r w:rsidRPr="0040562E">
        <w:rPr>
          <w:rFonts w:ascii="Times New Roman" w:hAnsi="Times New Roman"/>
          <w:vanish/>
          <w:sz w:val="22"/>
          <w:szCs w:val="22"/>
        </w:rPr>
        <w:t xml:space="preserve">note TO SPECIFIER: Do not apply to </w:t>
      </w:r>
      <w:r w:rsidR="000E370C">
        <w:rPr>
          <w:rFonts w:ascii="Times New Roman" w:hAnsi="Times New Roman"/>
          <w:vanish/>
          <w:sz w:val="22"/>
          <w:szCs w:val="22"/>
        </w:rPr>
        <w:t xml:space="preserve">bare concrete floors </w:t>
      </w:r>
      <w:r w:rsidRPr="0040562E">
        <w:rPr>
          <w:rFonts w:ascii="Times New Roman" w:hAnsi="Times New Roman"/>
          <w:vanish/>
          <w:sz w:val="22"/>
          <w:szCs w:val="22"/>
        </w:rPr>
        <w:t>with cracks</w:t>
      </w:r>
      <w:r w:rsidR="00AC17B8">
        <w:rPr>
          <w:rFonts w:ascii="Times New Roman" w:hAnsi="Times New Roman"/>
          <w:vanish/>
          <w:sz w:val="22"/>
          <w:szCs w:val="22"/>
        </w:rPr>
        <w:t xml:space="preserve"> OR HOLES</w:t>
      </w:r>
      <w:r w:rsidR="006B1764">
        <w:rPr>
          <w:rFonts w:ascii="Times New Roman" w:hAnsi="Times New Roman"/>
          <w:vanish/>
          <w:sz w:val="22"/>
          <w:szCs w:val="22"/>
        </w:rPr>
        <w:t xml:space="preserve">. </w:t>
      </w:r>
      <w:r w:rsidRPr="0040562E">
        <w:rPr>
          <w:rFonts w:ascii="Times New Roman" w:hAnsi="Times New Roman"/>
          <w:vanish/>
          <w:sz w:val="22"/>
          <w:szCs w:val="22"/>
        </w:rPr>
        <w:t xml:space="preserve"> patch </w:t>
      </w:r>
      <w:r w:rsidR="00AC17B8">
        <w:rPr>
          <w:rFonts w:ascii="Times New Roman" w:hAnsi="Times New Roman"/>
          <w:vanish/>
          <w:sz w:val="22"/>
          <w:szCs w:val="22"/>
        </w:rPr>
        <w:t xml:space="preserve">ALL </w:t>
      </w:r>
      <w:r w:rsidR="001B3F6A">
        <w:rPr>
          <w:rFonts w:ascii="Times New Roman" w:hAnsi="Times New Roman"/>
          <w:vanish/>
          <w:sz w:val="22"/>
          <w:szCs w:val="22"/>
        </w:rPr>
        <w:t xml:space="preserve">FLOOR-WALL JOINT </w:t>
      </w:r>
      <w:r w:rsidRPr="0040562E">
        <w:rPr>
          <w:rFonts w:ascii="Times New Roman" w:hAnsi="Times New Roman"/>
          <w:vanish/>
          <w:sz w:val="22"/>
          <w:szCs w:val="22"/>
        </w:rPr>
        <w:t>cracks with DRYLOK</w:t>
      </w:r>
      <w:r w:rsidRPr="00DC0F30">
        <w:rPr>
          <w:rFonts w:ascii="Times New Roman" w:hAnsi="Times New Roman"/>
          <w:vanish/>
          <w:sz w:val="22"/>
          <w:szCs w:val="22"/>
          <w:vertAlign w:val="superscript"/>
        </w:rPr>
        <w:t>®</w:t>
      </w:r>
      <w:r w:rsidRPr="0040562E">
        <w:rPr>
          <w:rFonts w:ascii="Times New Roman" w:hAnsi="Times New Roman"/>
          <w:vanish/>
          <w:sz w:val="22"/>
          <w:szCs w:val="22"/>
        </w:rPr>
        <w:t xml:space="preserve"> </w:t>
      </w:r>
      <w:r w:rsidR="001B3F6A">
        <w:rPr>
          <w:rFonts w:ascii="Times New Roman" w:hAnsi="Times New Roman"/>
          <w:vanish/>
          <w:sz w:val="22"/>
          <w:szCs w:val="22"/>
        </w:rPr>
        <w:t>FAST PLUG HYDRAULIC CEMENT AND NON-SEEPING FLOOR CRACKS OR HOLES WITH</w:t>
      </w:r>
      <w:r w:rsidR="00BC6E31" w:rsidRPr="00BC6E31">
        <w:rPr>
          <w:rFonts w:ascii="Times New Roman" w:hAnsi="Times New Roman"/>
          <w:vanish/>
          <w:sz w:val="22"/>
          <w:szCs w:val="22"/>
        </w:rPr>
        <w:t xml:space="preserve"> </w:t>
      </w:r>
      <w:r w:rsidR="00BC6E31" w:rsidRPr="0040562E">
        <w:rPr>
          <w:rFonts w:ascii="Times New Roman" w:hAnsi="Times New Roman"/>
          <w:vanish/>
          <w:sz w:val="22"/>
          <w:szCs w:val="22"/>
        </w:rPr>
        <w:t>DRYLOK</w:t>
      </w:r>
      <w:r w:rsidR="00BC6E31" w:rsidRPr="00DC0F30">
        <w:rPr>
          <w:rFonts w:ascii="Times New Roman" w:hAnsi="Times New Roman"/>
          <w:vanish/>
          <w:sz w:val="22"/>
          <w:szCs w:val="22"/>
          <w:vertAlign w:val="superscript"/>
        </w:rPr>
        <w:t>®</w:t>
      </w:r>
      <w:r w:rsidR="00BC6E31" w:rsidRPr="0040562E">
        <w:rPr>
          <w:rFonts w:ascii="Times New Roman" w:hAnsi="Times New Roman"/>
          <w:vanish/>
          <w:sz w:val="22"/>
          <w:szCs w:val="22"/>
        </w:rPr>
        <w:t xml:space="preserve"> </w:t>
      </w:r>
      <w:r w:rsidR="00BC6E31">
        <w:rPr>
          <w:rFonts w:ascii="Times New Roman" w:hAnsi="Times New Roman"/>
          <w:vanish/>
          <w:sz w:val="22"/>
          <w:szCs w:val="22"/>
        </w:rPr>
        <w:t>CONCRETE PATCH</w:t>
      </w:r>
      <w:r w:rsidR="001B3F6A">
        <w:rPr>
          <w:rFonts w:ascii="Times New Roman" w:hAnsi="Times New Roman"/>
          <w:vanish/>
          <w:sz w:val="22"/>
          <w:szCs w:val="22"/>
        </w:rPr>
        <w:t xml:space="preserve"> </w:t>
      </w:r>
    </w:p>
    <w:p w14:paraId="1B5A5C44" w14:textId="0B569834" w:rsidR="00F9403C" w:rsidRPr="00F9403C" w:rsidRDefault="00E734C4" w:rsidP="00F9403C">
      <w:pPr>
        <w:pStyle w:val="DBSCMT"/>
        <w:rPr>
          <w:rFonts w:ascii="Times New Roman" w:hAnsi="Times New Roman"/>
          <w:vanish/>
          <w:sz w:val="22"/>
          <w:szCs w:val="22"/>
        </w:rPr>
      </w:pPr>
      <w:r>
        <w:rPr>
          <w:rFonts w:ascii="Times New Roman" w:hAnsi="Times New Roman"/>
          <w:vanish/>
          <w:sz w:val="22"/>
          <w:szCs w:val="22"/>
        </w:rPr>
        <w:t xml:space="preserve">NOTE TO SPECIFIER: DO NOT APPLY TO </w:t>
      </w:r>
      <w:r w:rsidR="000E370C">
        <w:rPr>
          <w:rFonts w:ascii="Times New Roman" w:hAnsi="Times New Roman"/>
          <w:vanish/>
          <w:sz w:val="22"/>
          <w:szCs w:val="22"/>
        </w:rPr>
        <w:t xml:space="preserve">BARE </w:t>
      </w:r>
      <w:r>
        <w:rPr>
          <w:rFonts w:ascii="Times New Roman" w:hAnsi="Times New Roman"/>
          <w:vanish/>
          <w:sz w:val="22"/>
          <w:szCs w:val="22"/>
        </w:rPr>
        <w:t xml:space="preserve">CONCRETE FLOORS </w:t>
      </w:r>
      <w:r w:rsidR="001B3F6A">
        <w:rPr>
          <w:rFonts w:ascii="Times New Roman" w:hAnsi="Times New Roman"/>
          <w:vanish/>
          <w:sz w:val="22"/>
          <w:szCs w:val="22"/>
        </w:rPr>
        <w:t>SUBJECT TO HYDROSTATIC PRESSURE</w:t>
      </w:r>
      <w:r>
        <w:rPr>
          <w:rFonts w:ascii="Times New Roman" w:hAnsi="Times New Roman"/>
          <w:vanish/>
          <w:sz w:val="22"/>
          <w:szCs w:val="22"/>
        </w:rPr>
        <w:t xml:space="preserve">. TREAT WITH </w:t>
      </w:r>
      <w:r w:rsidRPr="0040562E">
        <w:rPr>
          <w:rFonts w:ascii="Times New Roman" w:hAnsi="Times New Roman"/>
          <w:vanish/>
          <w:sz w:val="22"/>
          <w:szCs w:val="22"/>
        </w:rPr>
        <w:t>DRYLOK</w:t>
      </w:r>
      <w:r w:rsidRPr="00DC0F30">
        <w:rPr>
          <w:rFonts w:ascii="Times New Roman" w:hAnsi="Times New Roman"/>
          <w:vanish/>
          <w:sz w:val="22"/>
          <w:szCs w:val="22"/>
          <w:vertAlign w:val="superscript"/>
        </w:rPr>
        <w:t>®</w:t>
      </w:r>
      <w:r w:rsidRPr="0040562E">
        <w:rPr>
          <w:rFonts w:ascii="Times New Roman" w:hAnsi="Times New Roman"/>
          <w:vanish/>
          <w:sz w:val="22"/>
          <w:szCs w:val="22"/>
        </w:rPr>
        <w:t xml:space="preserve"> </w:t>
      </w:r>
      <w:r>
        <w:rPr>
          <w:rFonts w:ascii="Times New Roman" w:hAnsi="Times New Roman"/>
          <w:vanish/>
          <w:sz w:val="22"/>
          <w:szCs w:val="22"/>
        </w:rPr>
        <w:t>CLEAR MASONRY WATERPROOFER.</w:t>
      </w:r>
    </w:p>
    <w:p w14:paraId="74924B28" w14:textId="0FFDFFF6" w:rsidR="00F9403C" w:rsidRPr="0040562E" w:rsidRDefault="00F9403C" w:rsidP="00F9403C">
      <w:pPr>
        <w:pStyle w:val="DBSCMT"/>
        <w:rPr>
          <w:rFonts w:ascii="Times New Roman" w:hAnsi="Times New Roman"/>
          <w:vanish/>
          <w:sz w:val="22"/>
          <w:szCs w:val="22"/>
        </w:rPr>
      </w:pPr>
      <w:r w:rsidRPr="0040562E">
        <w:rPr>
          <w:rFonts w:ascii="Times New Roman" w:hAnsi="Times New Roman"/>
          <w:vanish/>
          <w:sz w:val="22"/>
          <w:szCs w:val="22"/>
        </w:rPr>
        <w:t xml:space="preserve">note TO SPECIFIER:  delete if </w:t>
      </w:r>
      <w:r w:rsidR="002E5ED9">
        <w:rPr>
          <w:rFonts w:ascii="Times New Roman" w:hAnsi="Times New Roman"/>
          <w:vanish/>
          <w:sz w:val="22"/>
          <w:szCs w:val="22"/>
        </w:rPr>
        <w:t xml:space="preserve">PREVIOUSLY PAINTED </w:t>
      </w:r>
      <w:r w:rsidRPr="0040562E">
        <w:rPr>
          <w:rFonts w:ascii="Times New Roman" w:hAnsi="Times New Roman"/>
          <w:vanish/>
          <w:sz w:val="22"/>
          <w:szCs w:val="22"/>
        </w:rPr>
        <w:t>concrete substrate not present.</w:t>
      </w:r>
    </w:p>
    <w:p w14:paraId="69EC20FB" w14:textId="7E65C6EF" w:rsidR="002E5ED9" w:rsidRPr="00D151D0" w:rsidRDefault="002E5ED9" w:rsidP="002E5ED9">
      <w:pPr>
        <w:pStyle w:val="DBSPR1"/>
      </w:pPr>
      <w:r>
        <w:t>Remove peeling paint by scraping or grinding</w:t>
      </w:r>
      <w:r w:rsidR="00F9403C" w:rsidRPr="00264A06">
        <w:t>.</w:t>
      </w:r>
      <w:r>
        <w:t xml:space="preserve"> Pressure wash with clean water and allow to dry 24 hours. Glossy painted surfaces shall be dulled or sanded to improve adhesion. Do not apply to floors previously painted with two-component paints or coatings.</w:t>
      </w:r>
    </w:p>
    <w:p w14:paraId="2A11D9C5" w14:textId="0A269EC6" w:rsidR="00C852B1" w:rsidRPr="00264A06" w:rsidRDefault="00C852B1" w:rsidP="00C852B1">
      <w:pPr>
        <w:pStyle w:val="DBSART"/>
        <w:rPr>
          <w:rFonts w:ascii="Times New Roman" w:hAnsi="Times New Roman"/>
          <w:sz w:val="22"/>
          <w:szCs w:val="22"/>
        </w:rPr>
      </w:pPr>
      <w:r w:rsidRPr="00264A06">
        <w:rPr>
          <w:rFonts w:ascii="Times New Roman" w:hAnsi="Times New Roman"/>
          <w:sz w:val="22"/>
          <w:szCs w:val="22"/>
        </w:rPr>
        <w:t>application - GENERAL</w:t>
      </w:r>
    </w:p>
    <w:p w14:paraId="09DC10D1" w14:textId="65E8017A" w:rsidR="00C852B1" w:rsidRDefault="00C852B1" w:rsidP="00674C2B">
      <w:pPr>
        <w:pStyle w:val="DBSPR1"/>
      </w:pPr>
      <w:r>
        <w:t>Stir DRYLOK</w:t>
      </w:r>
      <w:r w:rsidRPr="00C47C77">
        <w:rPr>
          <w:vertAlign w:val="superscript"/>
        </w:rPr>
        <w:t>®</w:t>
      </w:r>
      <w:r>
        <w:t xml:space="preserve"> </w:t>
      </w:r>
      <w:r w:rsidR="004754C7">
        <w:t xml:space="preserve">LATEX CONCRETE </w:t>
      </w:r>
      <w:r w:rsidR="00C17207">
        <w:t>PAINT</w:t>
      </w:r>
      <w:r>
        <w:t xml:space="preserve"> thoroughly </w:t>
      </w:r>
      <w:r w:rsidR="00AC17B8">
        <w:t xml:space="preserve">before </w:t>
      </w:r>
      <w:r>
        <w:t xml:space="preserve">application. </w:t>
      </w:r>
    </w:p>
    <w:p w14:paraId="3F109DB7" w14:textId="1CC1618F" w:rsidR="00AC17B8" w:rsidRDefault="00AC17B8" w:rsidP="00674C2B">
      <w:pPr>
        <w:pStyle w:val="DBSPR1"/>
      </w:pPr>
      <w:r>
        <w:t xml:space="preserve">Refer to manufacturer’s written instructions on container or available on manufacturer’s website </w:t>
      </w:r>
    </w:p>
    <w:p w14:paraId="5A7DE8E2" w14:textId="15A35655" w:rsidR="00C852B1" w:rsidRDefault="00C852B1" w:rsidP="00674C2B">
      <w:pPr>
        <w:pStyle w:val="DBSPR1"/>
      </w:pPr>
      <w:r w:rsidRPr="00264A06">
        <w:t>Apply coating</w:t>
      </w:r>
      <w:r>
        <w:t xml:space="preserve"> with a </w:t>
      </w:r>
      <w:proofErr w:type="gramStart"/>
      <w:r w:rsidR="00864DBA">
        <w:t>1/4</w:t>
      </w:r>
      <w:r w:rsidR="00D151D0">
        <w:t xml:space="preserve"> inch</w:t>
      </w:r>
      <w:proofErr w:type="gramEnd"/>
      <w:r w:rsidR="00D151D0">
        <w:t xml:space="preserve"> (</w:t>
      </w:r>
      <w:r w:rsidR="00864DBA">
        <w:t>6.35</w:t>
      </w:r>
      <w:r w:rsidR="00D151D0">
        <w:t xml:space="preserve"> mm) nap </w:t>
      </w:r>
      <w:r>
        <w:t>roller</w:t>
      </w:r>
      <w:r w:rsidR="00BC6E31">
        <w:t xml:space="preserve"> or nylon polyester </w:t>
      </w:r>
      <w:r>
        <w:t>brush</w:t>
      </w:r>
      <w:r w:rsidR="00AC17B8">
        <w:t>.</w:t>
      </w:r>
    </w:p>
    <w:p w14:paraId="2B5C0077" w14:textId="2DE4976E" w:rsidR="00C852B1" w:rsidRPr="00264A06" w:rsidRDefault="00C852B1" w:rsidP="00674C2B">
      <w:pPr>
        <w:pStyle w:val="DBSPR1"/>
      </w:pPr>
      <w:r>
        <w:t xml:space="preserve">Two coats shall be applied. Allow first coat to cure </w:t>
      </w:r>
      <w:r w:rsidR="00BC6E31">
        <w:t>4</w:t>
      </w:r>
      <w:r w:rsidR="00AC17B8">
        <w:t xml:space="preserve"> </w:t>
      </w:r>
      <w:r>
        <w:t xml:space="preserve">hours, then apply second coat by </w:t>
      </w:r>
      <w:r w:rsidR="00BC6E31">
        <w:t xml:space="preserve">roller or </w:t>
      </w:r>
      <w:r>
        <w:t>brush. Apply second coat cross-directionally from first coat to achieve uniformity.</w:t>
      </w:r>
    </w:p>
    <w:p w14:paraId="26D248CA" w14:textId="4040ACB8" w:rsidR="00264A06" w:rsidRPr="00674C2B" w:rsidRDefault="00C852B1" w:rsidP="00674C2B">
      <w:pPr>
        <w:pStyle w:val="DBSPR1"/>
        <w:numPr>
          <w:ilvl w:val="4"/>
          <w:numId w:val="3"/>
        </w:numPr>
      </w:pPr>
      <w:r>
        <w:t xml:space="preserve">Allow coating to cure </w:t>
      </w:r>
      <w:r w:rsidR="00DB583C">
        <w:t>4</w:t>
      </w:r>
      <w:r w:rsidR="000C1693">
        <w:t xml:space="preserve"> </w:t>
      </w:r>
      <w:r>
        <w:t>hours before subjecting to light foot traffic.  Allow coating to cure 24 hours to cure before subjecting to heavy foot traffic</w:t>
      </w:r>
      <w:r w:rsidR="00284A91">
        <w:t>.</w:t>
      </w:r>
      <w:r w:rsidR="006B1764">
        <w:t xml:space="preserve"> Allow coating to cure </w:t>
      </w:r>
      <w:r w:rsidR="00DB583C">
        <w:t>5 – 7 days before subjecting to vehicular traffic.</w:t>
      </w:r>
    </w:p>
    <w:p w14:paraId="54D24399"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t>CLEANING</w:t>
      </w:r>
    </w:p>
    <w:p w14:paraId="21783786" w14:textId="3561E588" w:rsidR="00264A06" w:rsidRPr="00264A06" w:rsidRDefault="00264A06" w:rsidP="00674C2B">
      <w:pPr>
        <w:pStyle w:val="DBSPR1"/>
      </w:pPr>
      <w:r w:rsidRPr="00264A06">
        <w:t xml:space="preserve">Clean material from tools and equipment </w:t>
      </w:r>
      <w:r w:rsidR="001861F3">
        <w:t>as instructed in the written instructions on the container or available on the manufacturer’s website.</w:t>
      </w:r>
    </w:p>
    <w:p w14:paraId="1BF6DB96"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t>PROTECTION</w:t>
      </w:r>
    </w:p>
    <w:p w14:paraId="6852BD0A" w14:textId="2BDF10C7" w:rsidR="00D67461" w:rsidRPr="00264A06" w:rsidRDefault="00264A06" w:rsidP="00674C2B">
      <w:pPr>
        <w:pStyle w:val="DBSPR1"/>
      </w:pPr>
      <w:r w:rsidRPr="00264A06">
        <w:t>Protect</w:t>
      </w:r>
      <w:r w:rsidR="00390DB9">
        <w:t xml:space="preserve"> work</w:t>
      </w:r>
      <w:r w:rsidRPr="00264A06">
        <w:t xml:space="preserve"> from damage </w:t>
      </w:r>
      <w:r w:rsidR="00390DB9">
        <w:t xml:space="preserve">of other trades </w:t>
      </w:r>
      <w:r w:rsidRPr="00264A06">
        <w:t xml:space="preserve">during </w:t>
      </w:r>
      <w:r w:rsidR="00390DB9">
        <w:t>construction</w:t>
      </w:r>
      <w:r w:rsidRPr="00264A06">
        <w:t>.</w:t>
      </w:r>
      <w:r w:rsidR="00390DB9">
        <w:t xml:space="preserve"> Correct </w:t>
      </w:r>
      <w:r w:rsidR="0053027D">
        <w:t xml:space="preserve">deficiencies or </w:t>
      </w:r>
      <w:r w:rsidR="00390DB9">
        <w:t>damage by cleaning</w:t>
      </w:r>
      <w:r w:rsidR="001861F3">
        <w:t xml:space="preserve">, repairing, </w:t>
      </w:r>
      <w:proofErr w:type="gramStart"/>
      <w:r w:rsidR="001861F3">
        <w:t>reapplying</w:t>
      </w:r>
      <w:proofErr w:type="gramEnd"/>
      <w:r w:rsidR="001861F3">
        <w:t xml:space="preserve"> </w:t>
      </w:r>
      <w:r w:rsidR="00390DB9">
        <w:t>or recoating, as approved by Architect</w:t>
      </w:r>
      <w:r w:rsidR="00D67461">
        <w:t>.</w:t>
      </w:r>
    </w:p>
    <w:p w14:paraId="492B27A3" w14:textId="77777777" w:rsidR="00264A06" w:rsidRPr="00264A06" w:rsidRDefault="00264A06" w:rsidP="00264A06">
      <w:pPr>
        <w:pStyle w:val="DBSEOS"/>
        <w:rPr>
          <w:rFonts w:ascii="Times New Roman" w:hAnsi="Times New Roman"/>
          <w:szCs w:val="22"/>
        </w:rPr>
      </w:pPr>
      <w:r w:rsidRPr="00264A06">
        <w:rPr>
          <w:rFonts w:ascii="Times New Roman" w:hAnsi="Times New Roman"/>
          <w:szCs w:val="22"/>
        </w:rPr>
        <w:t>END OF SECTION</w:t>
      </w:r>
    </w:p>
    <w:p w14:paraId="179C6D7C" w14:textId="77777777" w:rsidR="00D33FC8" w:rsidRPr="00264A06" w:rsidRDefault="00560E39">
      <w:pPr>
        <w:rPr>
          <w:rFonts w:ascii="Times New Roman" w:hAnsi="Times New Roman"/>
          <w:sz w:val="22"/>
        </w:rPr>
      </w:pPr>
    </w:p>
    <w:sectPr w:rsidR="00D33FC8" w:rsidRPr="00264A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59757" w14:textId="77777777" w:rsidR="003D51C3" w:rsidRDefault="003D51C3" w:rsidP="008E4FC4">
      <w:pPr>
        <w:spacing w:after="0" w:line="240" w:lineRule="auto"/>
      </w:pPr>
      <w:r>
        <w:separator/>
      </w:r>
    </w:p>
  </w:endnote>
  <w:endnote w:type="continuationSeparator" w:id="0">
    <w:p w14:paraId="58EBEF0A" w14:textId="77777777" w:rsidR="003D51C3" w:rsidRDefault="003D51C3" w:rsidP="008E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B156D" w14:textId="77777777" w:rsidR="003D51C3" w:rsidRDefault="003D51C3" w:rsidP="008E4FC4">
      <w:pPr>
        <w:spacing w:after="0" w:line="240" w:lineRule="auto"/>
      </w:pPr>
      <w:r>
        <w:separator/>
      </w:r>
    </w:p>
  </w:footnote>
  <w:footnote w:type="continuationSeparator" w:id="0">
    <w:p w14:paraId="466C7B49" w14:textId="77777777" w:rsidR="003D51C3" w:rsidRDefault="003D51C3" w:rsidP="008E4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C64E3A80"/>
    <w:lvl w:ilvl="0">
      <w:start w:val="1"/>
      <w:numFmt w:val="decimal"/>
      <w:pStyle w:val="DBS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DBSART"/>
      <w:lvlText w:val="%1.%4"/>
      <w:lvlJc w:val="left"/>
      <w:pPr>
        <w:tabs>
          <w:tab w:val="num" w:pos="864"/>
        </w:tabs>
        <w:ind w:left="864" w:hanging="864"/>
      </w:pPr>
      <w:rPr>
        <w:rFonts w:hint="default"/>
      </w:rPr>
    </w:lvl>
    <w:lvl w:ilvl="4">
      <w:start w:val="1"/>
      <w:numFmt w:val="upperLetter"/>
      <w:pStyle w:val="DBSPR1"/>
      <w:lvlText w:val="%5."/>
      <w:lvlJc w:val="left"/>
      <w:pPr>
        <w:tabs>
          <w:tab w:val="num" w:pos="864"/>
        </w:tabs>
        <w:ind w:left="864" w:hanging="576"/>
      </w:pPr>
      <w:rPr>
        <w:rFonts w:hint="default"/>
      </w:rPr>
    </w:lvl>
    <w:lvl w:ilvl="5">
      <w:start w:val="1"/>
      <w:numFmt w:val="decimal"/>
      <w:pStyle w:val="DBSPR2"/>
      <w:lvlText w:val="%6."/>
      <w:lvlJc w:val="left"/>
      <w:pPr>
        <w:tabs>
          <w:tab w:val="num" w:pos="1440"/>
        </w:tabs>
        <w:ind w:left="1440" w:hanging="576"/>
      </w:pPr>
      <w:rPr>
        <w:rFonts w:hint="default"/>
      </w:rPr>
    </w:lvl>
    <w:lvl w:ilvl="6">
      <w:start w:val="1"/>
      <w:numFmt w:val="lowerLetter"/>
      <w:pStyle w:val="DBSPR3"/>
      <w:lvlText w:val="%7."/>
      <w:lvlJc w:val="left"/>
      <w:pPr>
        <w:tabs>
          <w:tab w:val="num" w:pos="2016"/>
        </w:tabs>
        <w:ind w:left="2016" w:hanging="576"/>
      </w:pPr>
      <w:rPr>
        <w:rFonts w:hint="default"/>
      </w:rPr>
    </w:lvl>
    <w:lvl w:ilvl="7">
      <w:start w:val="1"/>
      <w:numFmt w:val="decimal"/>
      <w:pStyle w:val="DBSPR4"/>
      <w:lvlText w:val="%8)"/>
      <w:lvlJc w:val="left"/>
      <w:pPr>
        <w:tabs>
          <w:tab w:val="num" w:pos="2592"/>
        </w:tabs>
        <w:ind w:left="2592" w:hanging="576"/>
      </w:pPr>
      <w:rPr>
        <w:rFonts w:hint="default"/>
      </w:rPr>
    </w:lvl>
    <w:lvl w:ilvl="8">
      <w:start w:val="1"/>
      <w:numFmt w:val="lowerLetter"/>
      <w:pStyle w:val="DBSPR5"/>
      <w:lvlText w:val="%9)"/>
      <w:lvlJc w:val="left"/>
      <w:pPr>
        <w:tabs>
          <w:tab w:val="num" w:pos="3168"/>
        </w:tabs>
        <w:ind w:left="3168" w:hanging="576"/>
      </w:pPr>
      <w:rPr>
        <w:rFonts w:hint="default"/>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lvlOverride w:ilvl="2"/>
    <w:lvlOverride w:ilvl="3">
      <w:startOverride w:val="3"/>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A06"/>
    <w:rsid w:val="00021304"/>
    <w:rsid w:val="00037D02"/>
    <w:rsid w:val="0004257B"/>
    <w:rsid w:val="00055EED"/>
    <w:rsid w:val="00074543"/>
    <w:rsid w:val="000C1693"/>
    <w:rsid w:val="000D7096"/>
    <w:rsid w:val="000E370C"/>
    <w:rsid w:val="000E4992"/>
    <w:rsid w:val="000E653C"/>
    <w:rsid w:val="00100835"/>
    <w:rsid w:val="001136A5"/>
    <w:rsid w:val="00141A6E"/>
    <w:rsid w:val="001861F3"/>
    <w:rsid w:val="001A5A9A"/>
    <w:rsid w:val="001A6A99"/>
    <w:rsid w:val="001B0F9F"/>
    <w:rsid w:val="001B209D"/>
    <w:rsid w:val="001B3F6A"/>
    <w:rsid w:val="001B48A7"/>
    <w:rsid w:val="001D29F9"/>
    <w:rsid w:val="001D6929"/>
    <w:rsid w:val="001F1385"/>
    <w:rsid w:val="00205DE6"/>
    <w:rsid w:val="0023220E"/>
    <w:rsid w:val="002470A0"/>
    <w:rsid w:val="002517E2"/>
    <w:rsid w:val="0026478F"/>
    <w:rsid w:val="00264A06"/>
    <w:rsid w:val="00267E35"/>
    <w:rsid w:val="002749BD"/>
    <w:rsid w:val="00284A91"/>
    <w:rsid w:val="002A3CB3"/>
    <w:rsid w:val="002B5CF1"/>
    <w:rsid w:val="002D7539"/>
    <w:rsid w:val="002E5ED9"/>
    <w:rsid w:val="00302A42"/>
    <w:rsid w:val="00304691"/>
    <w:rsid w:val="003306A4"/>
    <w:rsid w:val="00345FB1"/>
    <w:rsid w:val="003807D1"/>
    <w:rsid w:val="00387A63"/>
    <w:rsid w:val="00390DB9"/>
    <w:rsid w:val="00394EF4"/>
    <w:rsid w:val="003B7BA5"/>
    <w:rsid w:val="003D51C3"/>
    <w:rsid w:val="003E45D0"/>
    <w:rsid w:val="003F2308"/>
    <w:rsid w:val="0040562E"/>
    <w:rsid w:val="00446DBB"/>
    <w:rsid w:val="004509AD"/>
    <w:rsid w:val="004515AE"/>
    <w:rsid w:val="004632C0"/>
    <w:rsid w:val="00472BE8"/>
    <w:rsid w:val="004754C7"/>
    <w:rsid w:val="00493E83"/>
    <w:rsid w:val="004A0164"/>
    <w:rsid w:val="004A31CC"/>
    <w:rsid w:val="004B3C06"/>
    <w:rsid w:val="004B6351"/>
    <w:rsid w:val="004D0120"/>
    <w:rsid w:val="004D3145"/>
    <w:rsid w:val="004D332F"/>
    <w:rsid w:val="00513AF8"/>
    <w:rsid w:val="00515DD4"/>
    <w:rsid w:val="00517AD9"/>
    <w:rsid w:val="005247F9"/>
    <w:rsid w:val="00527785"/>
    <w:rsid w:val="0053027D"/>
    <w:rsid w:val="00546635"/>
    <w:rsid w:val="00560E39"/>
    <w:rsid w:val="0056381C"/>
    <w:rsid w:val="00567742"/>
    <w:rsid w:val="00576BC1"/>
    <w:rsid w:val="005856BC"/>
    <w:rsid w:val="005A0F0A"/>
    <w:rsid w:val="005A13C4"/>
    <w:rsid w:val="005A5110"/>
    <w:rsid w:val="00611674"/>
    <w:rsid w:val="006153D4"/>
    <w:rsid w:val="00635E3C"/>
    <w:rsid w:val="00657ECC"/>
    <w:rsid w:val="0066376F"/>
    <w:rsid w:val="00674C2B"/>
    <w:rsid w:val="00697407"/>
    <w:rsid w:val="006B1764"/>
    <w:rsid w:val="006B7936"/>
    <w:rsid w:val="006D4512"/>
    <w:rsid w:val="006D70BA"/>
    <w:rsid w:val="006F07CF"/>
    <w:rsid w:val="00707F41"/>
    <w:rsid w:val="007260DF"/>
    <w:rsid w:val="00751793"/>
    <w:rsid w:val="007707FC"/>
    <w:rsid w:val="00776BFD"/>
    <w:rsid w:val="007851AA"/>
    <w:rsid w:val="0079071E"/>
    <w:rsid w:val="00793D27"/>
    <w:rsid w:val="007949E9"/>
    <w:rsid w:val="00797409"/>
    <w:rsid w:val="007A177A"/>
    <w:rsid w:val="007B0C91"/>
    <w:rsid w:val="007F0B6B"/>
    <w:rsid w:val="007F26BA"/>
    <w:rsid w:val="007F6504"/>
    <w:rsid w:val="00813889"/>
    <w:rsid w:val="00815BE3"/>
    <w:rsid w:val="00824B36"/>
    <w:rsid w:val="008308C0"/>
    <w:rsid w:val="008409CB"/>
    <w:rsid w:val="00843D57"/>
    <w:rsid w:val="00855CB3"/>
    <w:rsid w:val="00864DBA"/>
    <w:rsid w:val="008919ED"/>
    <w:rsid w:val="008A06CD"/>
    <w:rsid w:val="008B065C"/>
    <w:rsid w:val="008B60CF"/>
    <w:rsid w:val="008C0255"/>
    <w:rsid w:val="008C7540"/>
    <w:rsid w:val="008E4FC4"/>
    <w:rsid w:val="0090689D"/>
    <w:rsid w:val="0091129F"/>
    <w:rsid w:val="009112A2"/>
    <w:rsid w:val="00964ACD"/>
    <w:rsid w:val="00965866"/>
    <w:rsid w:val="00993BC3"/>
    <w:rsid w:val="00A04B5F"/>
    <w:rsid w:val="00A129C9"/>
    <w:rsid w:val="00A231B5"/>
    <w:rsid w:val="00A23236"/>
    <w:rsid w:val="00A574E0"/>
    <w:rsid w:val="00A852BE"/>
    <w:rsid w:val="00AA4BE3"/>
    <w:rsid w:val="00AA6D31"/>
    <w:rsid w:val="00AC17B8"/>
    <w:rsid w:val="00AC1D6F"/>
    <w:rsid w:val="00AC7221"/>
    <w:rsid w:val="00AC7ABE"/>
    <w:rsid w:val="00AE53C6"/>
    <w:rsid w:val="00B12322"/>
    <w:rsid w:val="00B17A43"/>
    <w:rsid w:val="00B21AA1"/>
    <w:rsid w:val="00B64BED"/>
    <w:rsid w:val="00B6510A"/>
    <w:rsid w:val="00B776E1"/>
    <w:rsid w:val="00BC6E31"/>
    <w:rsid w:val="00BD06C9"/>
    <w:rsid w:val="00BF4E76"/>
    <w:rsid w:val="00C170DA"/>
    <w:rsid w:val="00C17207"/>
    <w:rsid w:val="00C35F41"/>
    <w:rsid w:val="00C47C77"/>
    <w:rsid w:val="00C852B1"/>
    <w:rsid w:val="00CA41DA"/>
    <w:rsid w:val="00CD5BFB"/>
    <w:rsid w:val="00D1363D"/>
    <w:rsid w:val="00D151D0"/>
    <w:rsid w:val="00D16C42"/>
    <w:rsid w:val="00D35A7C"/>
    <w:rsid w:val="00D403ED"/>
    <w:rsid w:val="00D4205A"/>
    <w:rsid w:val="00D452AF"/>
    <w:rsid w:val="00D57FC9"/>
    <w:rsid w:val="00D646AF"/>
    <w:rsid w:val="00D67461"/>
    <w:rsid w:val="00D715E6"/>
    <w:rsid w:val="00D817AF"/>
    <w:rsid w:val="00D86796"/>
    <w:rsid w:val="00D96E9F"/>
    <w:rsid w:val="00DB1A3F"/>
    <w:rsid w:val="00DB583C"/>
    <w:rsid w:val="00DC0F30"/>
    <w:rsid w:val="00DE5088"/>
    <w:rsid w:val="00DF42EE"/>
    <w:rsid w:val="00E14532"/>
    <w:rsid w:val="00E17F4A"/>
    <w:rsid w:val="00E3457F"/>
    <w:rsid w:val="00E54128"/>
    <w:rsid w:val="00E61096"/>
    <w:rsid w:val="00E734C4"/>
    <w:rsid w:val="00E8663C"/>
    <w:rsid w:val="00E947D9"/>
    <w:rsid w:val="00EC6A20"/>
    <w:rsid w:val="00F03FA0"/>
    <w:rsid w:val="00F576E5"/>
    <w:rsid w:val="00F721A8"/>
    <w:rsid w:val="00F9403C"/>
    <w:rsid w:val="00FA75D5"/>
    <w:rsid w:val="00FB3217"/>
    <w:rsid w:val="00FC5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79DCE8"/>
  <w15:chartTrackingRefBased/>
  <w15:docId w15:val="{0B1D7C90-DFDE-4C39-A3DD-29A1AF15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06"/>
    <w:pPr>
      <w:spacing w:after="200" w:line="276" w:lineRule="auto"/>
    </w:pPr>
    <w:rPr>
      <w:rFonts w:ascii="Arial" w:eastAsia="Arial" w:hAnsi="Arial"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4A06"/>
    <w:pPr>
      <w:tabs>
        <w:tab w:val="center" w:pos="4680"/>
        <w:tab w:val="right" w:pos="9360"/>
      </w:tabs>
      <w:spacing w:after="0" w:line="240" w:lineRule="auto"/>
    </w:pPr>
  </w:style>
  <w:style w:type="character" w:customStyle="1" w:styleId="HeaderChar">
    <w:name w:val="Header Char"/>
    <w:basedOn w:val="DefaultParagraphFont"/>
    <w:link w:val="Header"/>
    <w:rsid w:val="00264A06"/>
    <w:rPr>
      <w:rFonts w:ascii="Arial" w:eastAsia="Arial" w:hAnsi="Arial" w:cs="Times New Roman"/>
      <w:sz w:val="21"/>
    </w:rPr>
  </w:style>
  <w:style w:type="paragraph" w:customStyle="1" w:styleId="SUT">
    <w:name w:val="SUT"/>
    <w:basedOn w:val="Normal"/>
    <w:next w:val="DBSPR1"/>
    <w:rsid w:val="00264A06"/>
    <w:pPr>
      <w:numPr>
        <w:ilvl w:val="1"/>
        <w:numId w:val="1"/>
      </w:numPr>
      <w:suppressAutoHyphens/>
      <w:spacing w:before="240" w:after="0" w:line="240" w:lineRule="auto"/>
      <w:jc w:val="both"/>
      <w:outlineLvl w:val="0"/>
    </w:pPr>
    <w:rPr>
      <w:rFonts w:eastAsia="Times New Roman"/>
      <w:sz w:val="20"/>
      <w:szCs w:val="20"/>
    </w:rPr>
  </w:style>
  <w:style w:type="paragraph" w:customStyle="1" w:styleId="DST">
    <w:name w:val="DST"/>
    <w:basedOn w:val="Normal"/>
    <w:next w:val="DBSPR1"/>
    <w:rsid w:val="00264A06"/>
    <w:pPr>
      <w:numPr>
        <w:ilvl w:val="2"/>
        <w:numId w:val="1"/>
      </w:numPr>
      <w:suppressAutoHyphens/>
      <w:spacing w:before="240" w:after="0" w:line="240" w:lineRule="auto"/>
      <w:jc w:val="both"/>
      <w:outlineLvl w:val="0"/>
    </w:pPr>
    <w:rPr>
      <w:rFonts w:eastAsia="Times New Roman"/>
      <w:sz w:val="20"/>
      <w:szCs w:val="20"/>
    </w:rPr>
  </w:style>
  <w:style w:type="paragraph" w:customStyle="1" w:styleId="DBSPRT">
    <w:name w:val="DBS PRT"/>
    <w:basedOn w:val="Normal"/>
    <w:next w:val="DBSART"/>
    <w:autoRedefine/>
    <w:rsid w:val="00264A06"/>
    <w:pPr>
      <w:keepNext/>
      <w:numPr>
        <w:numId w:val="1"/>
      </w:numPr>
      <w:suppressAutoHyphens/>
      <w:spacing w:before="480" w:after="0" w:line="240" w:lineRule="auto"/>
      <w:jc w:val="both"/>
      <w:outlineLvl w:val="0"/>
    </w:pPr>
    <w:rPr>
      <w:rFonts w:eastAsia="Times New Roman"/>
      <w:caps/>
      <w:sz w:val="20"/>
      <w:szCs w:val="20"/>
    </w:rPr>
  </w:style>
  <w:style w:type="paragraph" w:customStyle="1" w:styleId="DBSART">
    <w:name w:val="DBS ART"/>
    <w:basedOn w:val="Normal"/>
    <w:next w:val="DBSPR1"/>
    <w:autoRedefine/>
    <w:rsid w:val="00264A06"/>
    <w:pPr>
      <w:keepNext/>
      <w:numPr>
        <w:ilvl w:val="3"/>
        <w:numId w:val="1"/>
      </w:numPr>
      <w:tabs>
        <w:tab w:val="left" w:pos="864"/>
      </w:tabs>
      <w:suppressAutoHyphens/>
      <w:spacing w:before="240" w:after="0" w:line="240" w:lineRule="auto"/>
      <w:jc w:val="both"/>
      <w:outlineLvl w:val="1"/>
    </w:pPr>
    <w:rPr>
      <w:rFonts w:eastAsia="Times New Roman"/>
      <w:caps/>
      <w:sz w:val="20"/>
      <w:szCs w:val="20"/>
    </w:rPr>
  </w:style>
  <w:style w:type="paragraph" w:customStyle="1" w:styleId="DBSPR1">
    <w:name w:val="DBS PR1"/>
    <w:basedOn w:val="Normal"/>
    <w:autoRedefine/>
    <w:rsid w:val="00674C2B"/>
    <w:pPr>
      <w:numPr>
        <w:ilvl w:val="4"/>
        <w:numId w:val="1"/>
      </w:numPr>
      <w:suppressAutoHyphens/>
      <w:spacing w:before="160" w:after="0" w:line="240" w:lineRule="auto"/>
      <w:jc w:val="both"/>
      <w:outlineLvl w:val="2"/>
    </w:pPr>
    <w:rPr>
      <w:rFonts w:ascii="Times New Roman" w:eastAsia="Times New Roman" w:hAnsi="Times New Roman"/>
      <w:sz w:val="22"/>
    </w:rPr>
  </w:style>
  <w:style w:type="paragraph" w:customStyle="1" w:styleId="DBSPR2">
    <w:name w:val="DBS PR2"/>
    <w:basedOn w:val="Normal"/>
    <w:autoRedefine/>
    <w:rsid w:val="0026478F"/>
    <w:pPr>
      <w:numPr>
        <w:ilvl w:val="5"/>
        <w:numId w:val="1"/>
      </w:numPr>
      <w:tabs>
        <w:tab w:val="left" w:pos="1440"/>
      </w:tabs>
      <w:suppressAutoHyphens/>
      <w:spacing w:before="20" w:after="0" w:line="240" w:lineRule="auto"/>
      <w:jc w:val="both"/>
      <w:outlineLvl w:val="3"/>
    </w:pPr>
    <w:rPr>
      <w:rFonts w:ascii="Times New Roman" w:eastAsia="Times New Roman" w:hAnsi="Times New Roman"/>
      <w:sz w:val="22"/>
    </w:rPr>
  </w:style>
  <w:style w:type="paragraph" w:customStyle="1" w:styleId="DBSPR3">
    <w:name w:val="DBS PR3"/>
    <w:basedOn w:val="Normal"/>
    <w:autoRedefine/>
    <w:rsid w:val="0004257B"/>
    <w:pPr>
      <w:numPr>
        <w:ilvl w:val="6"/>
        <w:numId w:val="1"/>
      </w:numPr>
      <w:tabs>
        <w:tab w:val="left" w:pos="2016"/>
      </w:tabs>
      <w:suppressAutoHyphens/>
      <w:spacing w:before="20" w:after="0" w:line="240" w:lineRule="auto"/>
      <w:jc w:val="both"/>
      <w:outlineLvl w:val="4"/>
    </w:pPr>
    <w:rPr>
      <w:rFonts w:ascii="Times New Roman" w:eastAsia="Times New Roman" w:hAnsi="Times New Roman"/>
      <w:sz w:val="22"/>
    </w:rPr>
  </w:style>
  <w:style w:type="paragraph" w:customStyle="1" w:styleId="DBSPR4">
    <w:name w:val="DBS PR4"/>
    <w:basedOn w:val="Normal"/>
    <w:autoRedefine/>
    <w:rsid w:val="00264A06"/>
    <w:pPr>
      <w:numPr>
        <w:ilvl w:val="7"/>
        <w:numId w:val="1"/>
      </w:numPr>
      <w:tabs>
        <w:tab w:val="left" w:pos="2592"/>
      </w:tabs>
      <w:suppressAutoHyphens/>
      <w:spacing w:before="20" w:after="0" w:line="240" w:lineRule="auto"/>
      <w:jc w:val="both"/>
      <w:outlineLvl w:val="5"/>
    </w:pPr>
    <w:rPr>
      <w:rFonts w:eastAsia="Times New Roman"/>
      <w:sz w:val="20"/>
      <w:szCs w:val="20"/>
    </w:rPr>
  </w:style>
  <w:style w:type="paragraph" w:customStyle="1" w:styleId="DBSPR5">
    <w:name w:val="DBS PR5"/>
    <w:basedOn w:val="Normal"/>
    <w:autoRedefine/>
    <w:rsid w:val="00264A06"/>
    <w:pPr>
      <w:numPr>
        <w:ilvl w:val="8"/>
        <w:numId w:val="1"/>
      </w:numPr>
      <w:tabs>
        <w:tab w:val="left" w:pos="3168"/>
      </w:tabs>
      <w:suppressAutoHyphens/>
      <w:spacing w:before="20" w:after="0" w:line="240" w:lineRule="auto"/>
      <w:jc w:val="both"/>
      <w:outlineLvl w:val="6"/>
    </w:pPr>
    <w:rPr>
      <w:rFonts w:eastAsia="Times New Roman"/>
      <w:sz w:val="20"/>
      <w:szCs w:val="20"/>
    </w:rPr>
  </w:style>
  <w:style w:type="paragraph" w:customStyle="1" w:styleId="DBSEOS">
    <w:name w:val="DBS EOS"/>
    <w:basedOn w:val="Normal"/>
    <w:autoRedefine/>
    <w:rsid w:val="00264A06"/>
    <w:pPr>
      <w:suppressAutoHyphens/>
      <w:spacing w:before="480" w:after="0" w:line="240" w:lineRule="auto"/>
      <w:jc w:val="center"/>
    </w:pPr>
    <w:rPr>
      <w:rFonts w:eastAsia="Times New Roman"/>
      <w:caps/>
      <w:sz w:val="22"/>
      <w:szCs w:val="20"/>
    </w:rPr>
  </w:style>
  <w:style w:type="paragraph" w:customStyle="1" w:styleId="DBSCMT">
    <w:name w:val="DBS CMT"/>
    <w:basedOn w:val="Normal"/>
    <w:autoRedefine/>
    <w:rsid w:val="00264A06"/>
    <w:pPr>
      <w:suppressAutoHyphens/>
      <w:spacing w:before="240" w:after="80" w:line="240" w:lineRule="auto"/>
      <w:jc w:val="both"/>
    </w:pPr>
    <w:rPr>
      <w:rFonts w:eastAsia="Times New Roman"/>
      <w:caps/>
      <w:color w:val="0000FF"/>
      <w:sz w:val="16"/>
      <w:szCs w:val="20"/>
    </w:rPr>
  </w:style>
  <w:style w:type="paragraph" w:customStyle="1" w:styleId="CMT">
    <w:name w:val="CMT"/>
    <w:basedOn w:val="Normal"/>
    <w:link w:val="CMTChar"/>
    <w:rsid w:val="00264A06"/>
    <w:pPr>
      <w:suppressAutoHyphens/>
      <w:spacing w:before="240" w:after="0" w:line="240" w:lineRule="auto"/>
      <w:jc w:val="both"/>
    </w:pPr>
    <w:rPr>
      <w:rFonts w:ascii="Times New Roman" w:eastAsia="Times New Roman" w:hAnsi="Times New Roman"/>
      <w:vanish/>
      <w:color w:val="0000FF"/>
      <w:sz w:val="22"/>
      <w:szCs w:val="20"/>
    </w:rPr>
  </w:style>
  <w:style w:type="character" w:customStyle="1" w:styleId="CMTChar">
    <w:name w:val="CMT Char"/>
    <w:link w:val="CMT"/>
    <w:rsid w:val="00264A06"/>
    <w:rPr>
      <w:rFonts w:ascii="Times New Roman" w:eastAsia="Times New Roman" w:hAnsi="Times New Roman" w:cs="Times New Roman"/>
      <w:vanish/>
      <w:color w:val="0000FF"/>
      <w:szCs w:val="20"/>
    </w:rPr>
  </w:style>
  <w:style w:type="paragraph" w:customStyle="1" w:styleId="ARCATNote">
    <w:name w:val="ARCAT Note"/>
    <w:basedOn w:val="Normal"/>
    <w:autoRedefine/>
    <w:rsid w:val="00264A0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eastAsia="Times New Roman" w:cs="Arial"/>
      <w:vanish/>
      <w:color w:val="FF0000"/>
      <w:sz w:val="22"/>
    </w:rPr>
  </w:style>
  <w:style w:type="character" w:styleId="Hyperlink">
    <w:name w:val="Hyperlink"/>
    <w:rsid w:val="00264A06"/>
    <w:rPr>
      <w:color w:val="0000FF"/>
      <w:u w:val="single"/>
    </w:rPr>
  </w:style>
  <w:style w:type="paragraph" w:customStyle="1" w:styleId="ARCATnote0">
    <w:name w:val="ARCAT note"/>
    <w:uiPriority w:val="99"/>
    <w:rsid w:val="001F1385"/>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Article">
    <w:name w:val="ARCAT Article"/>
    <w:uiPriority w:val="99"/>
    <w:rsid w:val="001F1385"/>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Paragraph">
    <w:name w:val="ARCAT Paragraph"/>
    <w:rsid w:val="001F1385"/>
    <w:pPr>
      <w:widowControl w:val="0"/>
      <w:autoSpaceDE w:val="0"/>
      <w:autoSpaceDN w:val="0"/>
      <w:adjustRightInd w:val="0"/>
      <w:spacing w:before="200" w:after="0" w:line="240" w:lineRule="auto"/>
      <w:ind w:left="1152" w:hanging="576"/>
    </w:pPr>
    <w:rPr>
      <w:rFonts w:ascii="Arial" w:eastAsia="Times New Roman" w:hAnsi="Arial" w:cs="Arial"/>
      <w:sz w:val="20"/>
      <w:szCs w:val="20"/>
    </w:rPr>
  </w:style>
  <w:style w:type="paragraph" w:customStyle="1" w:styleId="ARCATSubPara">
    <w:name w:val="ARCAT SubPara"/>
    <w:rsid w:val="001F1385"/>
    <w:pPr>
      <w:widowControl w:val="0"/>
      <w:autoSpaceDE w:val="0"/>
      <w:autoSpaceDN w:val="0"/>
      <w:adjustRightInd w:val="0"/>
      <w:spacing w:after="0" w:line="240" w:lineRule="auto"/>
      <w:ind w:left="1728" w:hanging="576"/>
    </w:pPr>
    <w:rPr>
      <w:rFonts w:ascii="Arial" w:eastAsia="Times New Roman" w:hAnsi="Arial" w:cs="Arial"/>
      <w:sz w:val="20"/>
      <w:szCs w:val="20"/>
    </w:rPr>
  </w:style>
  <w:style w:type="paragraph" w:customStyle="1" w:styleId="ARCATSubSub1">
    <w:name w:val="ARCAT SubSub1"/>
    <w:rsid w:val="001F1385"/>
    <w:pPr>
      <w:widowControl w:val="0"/>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ARCATSubSub2">
    <w:name w:val="ARCAT SubSub2"/>
    <w:uiPriority w:val="99"/>
    <w:rsid w:val="001F1385"/>
    <w:pPr>
      <w:widowControl w:val="0"/>
      <w:autoSpaceDE w:val="0"/>
      <w:autoSpaceDN w:val="0"/>
      <w:adjustRightInd w:val="0"/>
      <w:spacing w:after="0" w:line="240" w:lineRule="auto"/>
      <w:ind w:left="2880" w:hanging="576"/>
    </w:pPr>
    <w:rPr>
      <w:rFonts w:ascii="Arial" w:eastAsia="Times New Roman" w:hAnsi="Arial" w:cs="Arial"/>
      <w:sz w:val="20"/>
      <w:szCs w:val="20"/>
    </w:rPr>
  </w:style>
  <w:style w:type="paragraph" w:customStyle="1" w:styleId="ARCATSubSub3">
    <w:name w:val="ARCAT SubSub3"/>
    <w:uiPriority w:val="99"/>
    <w:rsid w:val="001F1385"/>
    <w:pPr>
      <w:widowControl w:val="0"/>
      <w:autoSpaceDE w:val="0"/>
      <w:autoSpaceDN w:val="0"/>
      <w:adjustRightInd w:val="0"/>
      <w:spacing w:after="0" w:line="240" w:lineRule="auto"/>
      <w:ind w:left="3456" w:hanging="576"/>
    </w:pPr>
    <w:rPr>
      <w:rFonts w:ascii="Arial" w:eastAsia="Times New Roman" w:hAnsi="Arial" w:cs="Arial"/>
      <w:sz w:val="20"/>
      <w:szCs w:val="20"/>
    </w:rPr>
  </w:style>
  <w:style w:type="paragraph" w:customStyle="1" w:styleId="ARCATSubSub4">
    <w:name w:val="ARCAT SubSub4"/>
    <w:uiPriority w:val="99"/>
    <w:rsid w:val="001F1385"/>
    <w:pPr>
      <w:widowControl w:val="0"/>
      <w:autoSpaceDE w:val="0"/>
      <w:autoSpaceDN w:val="0"/>
      <w:adjustRightInd w:val="0"/>
      <w:spacing w:after="0" w:line="240" w:lineRule="auto"/>
      <w:ind w:left="4032" w:hanging="576"/>
    </w:pPr>
    <w:rPr>
      <w:rFonts w:ascii="Arial" w:eastAsia="Times New Roman" w:hAnsi="Arial" w:cs="Arial"/>
      <w:sz w:val="20"/>
      <w:szCs w:val="20"/>
    </w:rPr>
  </w:style>
  <w:style w:type="paragraph" w:customStyle="1" w:styleId="ARCATSubSub5">
    <w:name w:val="ARCAT SubSub5"/>
    <w:uiPriority w:val="99"/>
    <w:rsid w:val="001F1385"/>
    <w:pPr>
      <w:widowControl w:val="0"/>
      <w:autoSpaceDE w:val="0"/>
      <w:autoSpaceDN w:val="0"/>
      <w:adjustRightInd w:val="0"/>
      <w:spacing w:after="0" w:line="240" w:lineRule="auto"/>
      <w:ind w:left="4608" w:hanging="576"/>
    </w:pPr>
    <w:rPr>
      <w:rFonts w:ascii="Arial" w:eastAsia="Times New Roman" w:hAnsi="Arial" w:cs="Arial"/>
      <w:sz w:val="20"/>
      <w:szCs w:val="20"/>
    </w:rPr>
  </w:style>
  <w:style w:type="character" w:customStyle="1" w:styleId="UnresolvedMention1">
    <w:name w:val="Unresolved Mention1"/>
    <w:basedOn w:val="DefaultParagraphFont"/>
    <w:uiPriority w:val="99"/>
    <w:semiHidden/>
    <w:unhideWhenUsed/>
    <w:rsid w:val="00B776E1"/>
    <w:rPr>
      <w:color w:val="605E5C"/>
      <w:shd w:val="clear" w:color="auto" w:fill="E1DFDD"/>
    </w:rPr>
  </w:style>
  <w:style w:type="character" w:styleId="CommentReference">
    <w:name w:val="annotation reference"/>
    <w:basedOn w:val="DefaultParagraphFont"/>
    <w:uiPriority w:val="99"/>
    <w:semiHidden/>
    <w:unhideWhenUsed/>
    <w:rsid w:val="00267E35"/>
    <w:rPr>
      <w:sz w:val="16"/>
      <w:szCs w:val="16"/>
    </w:rPr>
  </w:style>
  <w:style w:type="paragraph" w:styleId="CommentText">
    <w:name w:val="annotation text"/>
    <w:basedOn w:val="Normal"/>
    <w:link w:val="CommentTextChar"/>
    <w:uiPriority w:val="99"/>
    <w:semiHidden/>
    <w:unhideWhenUsed/>
    <w:rsid w:val="00267E35"/>
    <w:pPr>
      <w:spacing w:line="240" w:lineRule="auto"/>
    </w:pPr>
    <w:rPr>
      <w:sz w:val="20"/>
      <w:szCs w:val="20"/>
    </w:rPr>
  </w:style>
  <w:style w:type="character" w:customStyle="1" w:styleId="CommentTextChar">
    <w:name w:val="Comment Text Char"/>
    <w:basedOn w:val="DefaultParagraphFont"/>
    <w:link w:val="CommentText"/>
    <w:uiPriority w:val="99"/>
    <w:semiHidden/>
    <w:rsid w:val="00267E35"/>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267E35"/>
    <w:rPr>
      <w:b/>
      <w:bCs/>
    </w:rPr>
  </w:style>
  <w:style w:type="character" w:customStyle="1" w:styleId="CommentSubjectChar">
    <w:name w:val="Comment Subject Char"/>
    <w:basedOn w:val="CommentTextChar"/>
    <w:link w:val="CommentSubject"/>
    <w:uiPriority w:val="99"/>
    <w:semiHidden/>
    <w:rsid w:val="00267E35"/>
    <w:rPr>
      <w:rFonts w:ascii="Arial" w:eastAsia="Arial" w:hAnsi="Arial" w:cs="Times New Roman"/>
      <w:b/>
      <w:bCs/>
      <w:sz w:val="20"/>
      <w:szCs w:val="20"/>
    </w:rPr>
  </w:style>
  <w:style w:type="paragraph" w:styleId="BalloonText">
    <w:name w:val="Balloon Text"/>
    <w:basedOn w:val="Normal"/>
    <w:link w:val="BalloonTextChar"/>
    <w:uiPriority w:val="99"/>
    <w:semiHidden/>
    <w:unhideWhenUsed/>
    <w:rsid w:val="00267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E35"/>
    <w:rPr>
      <w:rFonts w:ascii="Segoe UI" w:eastAsia="Arial" w:hAnsi="Segoe UI" w:cs="Segoe UI"/>
      <w:sz w:val="18"/>
      <w:szCs w:val="18"/>
    </w:rPr>
  </w:style>
  <w:style w:type="character" w:styleId="UnresolvedMention">
    <w:name w:val="Unresolved Mention"/>
    <w:basedOn w:val="DefaultParagraphFont"/>
    <w:uiPriority w:val="99"/>
    <w:semiHidden/>
    <w:unhideWhenUsed/>
    <w:rsid w:val="008B065C"/>
    <w:rPr>
      <w:color w:val="605E5C"/>
      <w:shd w:val="clear" w:color="auto" w:fill="E1DFDD"/>
    </w:rPr>
  </w:style>
  <w:style w:type="paragraph" w:styleId="Footer">
    <w:name w:val="footer"/>
    <w:basedOn w:val="Normal"/>
    <w:link w:val="FooterChar"/>
    <w:uiPriority w:val="99"/>
    <w:unhideWhenUsed/>
    <w:rsid w:val="008E4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FC4"/>
    <w:rPr>
      <w:rFonts w:ascii="Arial" w:eastAsia="Arial" w:hAnsi="Arial" w:cs="Times New Roman"/>
      <w:sz w:val="21"/>
    </w:rPr>
  </w:style>
  <w:style w:type="character" w:styleId="FollowedHyperlink">
    <w:name w:val="FollowedHyperlink"/>
    <w:basedOn w:val="DefaultParagraphFont"/>
    <w:uiPriority w:val="99"/>
    <w:semiHidden/>
    <w:unhideWhenUsed/>
    <w:rsid w:val="001136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gl.com" TargetMode="External"/><Relationship Id="rId4" Type="http://schemas.openxmlformats.org/officeDocument/2006/relationships/settings" Target="settings.xml"/><Relationship Id="rId9" Type="http://schemas.openxmlformats.org/officeDocument/2006/relationships/hyperlink" Target="mailto:ugllabs@ug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DBB4A-B60E-D944-821E-38E33DB7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DRYLOK® Latex Concrete Floor Paint</vt:lpstr>
    </vt:vector>
  </TitlesOfParts>
  <Manager/>
  <Company/>
  <LinksUpToDate>false</LinksUpToDate>
  <CharactersWithSpaces>7953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DRYLOK® Latex Concrete Floor Paint Guide Specifications</dc:title>
  <dc:subject/>
  <dc:creator>United Gilsonite Laboratories</dc:creator>
  <cp:keywords/>
  <dc:description/>
  <cp:lastModifiedBy>Michele Neary</cp:lastModifiedBy>
  <cp:revision>2</cp:revision>
  <dcterms:created xsi:type="dcterms:W3CDTF">2021-07-09T17:29:00Z</dcterms:created>
  <dcterms:modified xsi:type="dcterms:W3CDTF">2021-07-09T17:29:00Z</dcterms:modified>
  <cp:category/>
</cp:coreProperties>
</file>